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9320"/>
      </w:tblGrid>
      <w:tr w:rsidR="004B7494" w14:paraId="5791AC46" w14:textId="77777777" w:rsidTr="005639E3">
        <w:trPr>
          <w:trHeight w:val="1351"/>
        </w:trPr>
        <w:tc>
          <w:tcPr>
            <w:tcW w:w="1327" w:type="dxa"/>
          </w:tcPr>
          <w:p w14:paraId="6B57E4C5" w14:textId="77777777" w:rsidR="004B7494" w:rsidRPr="004B7494" w:rsidRDefault="004B7494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449" w:type="dxa"/>
            <w:shd w:val="clear" w:color="auto" w:fill="auto"/>
          </w:tcPr>
          <w:p w14:paraId="0699DBCB" w14:textId="7940FA64" w:rsidR="004B7494" w:rsidRPr="00494D72" w:rsidRDefault="007F3D62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Kadın doğum branşlı her tür cerrahi işlem için tasarlanmış, operasyon </w:t>
            </w:r>
            <w:r w:rsidR="00494D72" w:rsidRPr="00494D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bölgesinde sterilizeyi</w:t>
            </w:r>
            <w:r w:rsidRPr="00494D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devam ettirmek ve operasyon bölgesindeki cerrahi aletleri örtmek amaçlı tek kullanımlık örtü seti olarak imal edilmiş olmalıdır.</w:t>
            </w:r>
          </w:p>
        </w:tc>
      </w:tr>
      <w:tr w:rsidR="004B7494" w14:paraId="48B12155" w14:textId="77777777" w:rsidTr="005639E3">
        <w:trPr>
          <w:trHeight w:val="1199"/>
        </w:trPr>
        <w:tc>
          <w:tcPr>
            <w:tcW w:w="1327" w:type="dxa"/>
          </w:tcPr>
          <w:p w14:paraId="0A8AD5BF" w14:textId="05423936" w:rsidR="004B7494" w:rsidRPr="004B7494" w:rsidRDefault="004B7494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14:paraId="11D8E40A" w14:textId="49B528F9" w:rsidR="004B7494" w:rsidRPr="00494D72" w:rsidRDefault="007F3D62" w:rsidP="00494D72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72">
              <w:rPr>
                <w:rFonts w:ascii="Times New Roman" w:hAnsi="Times New Roman" w:cs="Times New Roman"/>
                <w:sz w:val="24"/>
                <w:szCs w:val="24"/>
              </w:rPr>
              <w:t xml:space="preserve">Ürünlerin kullanım yeri ve şekline göre kadın doğum örtü seti, </w:t>
            </w:r>
            <w:r w:rsidR="00494D72" w:rsidRPr="00494D72">
              <w:rPr>
                <w:rFonts w:ascii="Times New Roman" w:hAnsi="Times New Roman" w:cs="Times New Roman"/>
                <w:sz w:val="24"/>
                <w:szCs w:val="24"/>
              </w:rPr>
              <w:t>sezaryen</w:t>
            </w:r>
            <w:r w:rsidRPr="00494D72">
              <w:rPr>
                <w:rFonts w:ascii="Times New Roman" w:hAnsi="Times New Roman" w:cs="Times New Roman"/>
                <w:sz w:val="24"/>
                <w:szCs w:val="24"/>
              </w:rPr>
              <w:t xml:space="preserve"> örtü seti, </w:t>
            </w:r>
            <w:r w:rsidR="008517ED" w:rsidRPr="00494D72">
              <w:rPr>
                <w:rFonts w:ascii="Times New Roman" w:hAnsi="Times New Roman" w:cs="Times New Roman"/>
                <w:sz w:val="24"/>
                <w:szCs w:val="24"/>
              </w:rPr>
              <w:t>Opu</w:t>
            </w:r>
            <w:r w:rsidRPr="00494D72">
              <w:rPr>
                <w:rFonts w:ascii="Times New Roman" w:hAnsi="Times New Roman" w:cs="Times New Roman"/>
                <w:sz w:val="24"/>
                <w:szCs w:val="24"/>
              </w:rPr>
              <w:t xml:space="preserve"> jinekoloji örtü seti şeklinde çeşitleri olmalıdır.</w:t>
            </w:r>
          </w:p>
        </w:tc>
      </w:tr>
      <w:tr w:rsidR="004B7494" w14:paraId="2F1E0A46" w14:textId="77777777" w:rsidTr="005639E3">
        <w:trPr>
          <w:trHeight w:val="1640"/>
        </w:trPr>
        <w:tc>
          <w:tcPr>
            <w:tcW w:w="1327" w:type="dxa"/>
          </w:tcPr>
          <w:p w14:paraId="4E58A194" w14:textId="77777777" w:rsidR="004B7494" w:rsidRPr="004B7494" w:rsidRDefault="004B7494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9" w:type="dxa"/>
            <w:tcBorders>
              <w:bottom w:val="single" w:sz="4" w:space="0" w:color="auto"/>
            </w:tcBorders>
            <w:shd w:val="clear" w:color="auto" w:fill="auto"/>
          </w:tcPr>
          <w:p w14:paraId="54FFEB60" w14:textId="4EB49C81" w:rsidR="00391647" w:rsidRDefault="00391647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Tüm setlerde istenilen genel özelikler aşağıda sunulduğu şekilde olmalıdır.</w:t>
            </w:r>
          </w:p>
          <w:p w14:paraId="66E0E740" w14:textId="6C0348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Önlüklerin kollarında bilekten dirsek üstüne kadar ve göğüs bölgesinden etek ucuna doğru 100cm boyunda geçirimsizliği sağlayan takviye bulunmalıdır. </w:t>
            </w:r>
          </w:p>
          <w:p w14:paraId="5D14689A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Takviye malzemesi geçirimsizlik sağlama amacıyla Polietilen üstü emici 30gr+/-5 nonwoven kaplı olmalıdır. </w:t>
            </w:r>
          </w:p>
          <w:p w14:paraId="72FDBA6D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Önlüklerde kol manşetleri 9-10 cm uzunluğunda tamamen pamuklu örgü kumaştan yapılmış ve kullanan kişinin bileklerini rahatsız etmeyecek şekilde elastik, dikişsiz tüp şeklinde olmalıdır. </w:t>
            </w:r>
          </w:p>
          <w:p w14:paraId="0AE5E9AD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 iki iç ve iki dış kuşakla arkası steril kapatılabilecek şekilde tasarlanmış olmalıdır.</w:t>
            </w:r>
          </w:p>
          <w:p w14:paraId="314251EA" w14:textId="07D9356B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Önlük kuşaklarının kopmaması için birleşim yerleri ultrasonik dikiş yöntemi ile birleştirilmiş olmalı veya önlük kuşakları kopmayacak şekilde dikilmiş ve sıvı geçirgenliğini önlemeye yönelik ve </w:t>
            </w:r>
            <w:r w:rsidR="00E63E1E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kontaminasyon</w:t>
            </w: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riski oluşmaması için bu birleşim yerleri önlük materyali ile dikişsiz kapatılmış olacaktır. </w:t>
            </w:r>
          </w:p>
          <w:p w14:paraId="584D3D19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Dikiş yerlerinde açıklıklar olmamalıdır. Dış iki kuşak steriliteyi bozmadan kolayca bağlanabilecek şekilde bir karton ile birleştirilmiş olmalıdır. Dış iki kuşak steriliteyi bozmadan kolayca bağlanabilecek şekilde bir karton ile birleştirilmiş olmalıdır. </w:t>
            </w:r>
          </w:p>
          <w:p w14:paraId="262DBFAD" w14:textId="3C518364" w:rsidR="00610BC4" w:rsidRPr="00610BC4" w:rsidRDefault="007F3D62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8. </w:t>
            </w:r>
            <w:r w:rsidR="00610BC4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 set içerisinde 2 adet XLARGE (Takviyeli) Önlüklerde kullanılan kumaş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</w:t>
            </w:r>
            <w:r w:rsidR="00610BC4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5gr/m2+/-5 olmalı SMS olmalıdır.</w:t>
            </w:r>
          </w:p>
          <w:p w14:paraId="78286D14" w14:textId="77777777" w:rsidR="00195FEB" w:rsidRPr="007F3D62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7F3D6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 kan, alkol veya bu özellikteki sıvıları emmeden ortamdan uzaklaştıracak alta geçişine izin vermeyecek özellikte olup, cildin nefes almasına izin vermelidir</w:t>
            </w:r>
          </w:p>
          <w:p w14:paraId="01CBF66D" w14:textId="77777777" w:rsidR="007F3D62" w:rsidRPr="007F3D62" w:rsidRDefault="007F3D62" w:rsidP="00494D72">
            <w:pPr>
              <w:spacing w:before="120" w:after="120" w:line="360" w:lineRule="auto"/>
              <w:ind w:left="720" w:right="4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14:paraId="1B15D1CB" w14:textId="2D8927E3" w:rsidR="007F3D62" w:rsidRPr="007F3D62" w:rsidRDefault="007F3D62" w:rsidP="00494D72">
            <w:pPr>
              <w:spacing w:before="120" w:after="120" w:line="360" w:lineRule="auto"/>
              <w:ind w:left="720" w:right="4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</w:tr>
      <w:tr w:rsidR="003372C5" w14:paraId="3059BB53" w14:textId="77777777" w:rsidTr="005639E3">
        <w:trPr>
          <w:trHeight w:val="1640"/>
        </w:trPr>
        <w:tc>
          <w:tcPr>
            <w:tcW w:w="1327" w:type="dxa"/>
          </w:tcPr>
          <w:p w14:paraId="62C9AF51" w14:textId="4503804C" w:rsidR="003372C5" w:rsidRPr="004B7494" w:rsidRDefault="003372C5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0CD6F350" w14:textId="77777777" w:rsidR="003372C5" w:rsidRPr="004B7494" w:rsidRDefault="003372C5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14:paraId="5FD28C0A" w14:textId="2C8FA66D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 kuşakları kopmamaları için gövdeye dikiş ile tutturulmuş olacaktır ve kontaminasyon riski oluşmaması için bu birleşim yerleri önlük materyali ile dikişsiz kapatılmış olacaktır.</w:t>
            </w:r>
          </w:p>
          <w:p w14:paraId="32EC4C7C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Yapıştırma bandı: Bantların kolay açılabilmesi için, kenarlarından 3 er cm ve tüm bant boyunca da 1 cm yapışkan olmayan boşluk bulunmalıdır.</w:t>
            </w:r>
          </w:p>
          <w:p w14:paraId="2E3EECFE" w14:textId="471008AC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El kurulama havlusu, havlu 60gr (±5gr) çok emici </w:t>
            </w:r>
            <w:r w:rsidR="00E63E1E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viskoz</w:t>
            </w: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materyalden olmalı, kâğıt olmamalı, hav bırakmamalıdır.</w:t>
            </w:r>
          </w:p>
          <w:p w14:paraId="5EFBA5BA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Hasta üst örtüleri iki katlı olmalı ve en az 56 gr (±5gr) m2 </w:t>
            </w:r>
          </w:p>
          <w:p w14:paraId="7711C920" w14:textId="77777777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Üst katı emici orta katı geçirimsiz sızdırmaz PE-PP olmalıdır. </w:t>
            </w:r>
          </w:p>
          <w:p w14:paraId="005DDACC" w14:textId="57145B78" w:rsidR="00610BC4" w:rsidRP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Örtülerde kullanılan cilde yapıştırılacak bantlar non-alerjik ve medikal kullanıma uygun olmalıdır. (İstendiğinde üretici firma tarafından teknik doküman verilebilmelidir). Bantların kolay açılabilmesi için, kenarlarından 3 er cm ve tüm bant boyunca da 1 cm yapışkan olmayan boşluk bulunmalıdır.</w:t>
            </w:r>
          </w:p>
          <w:p w14:paraId="05EE0848" w14:textId="213DB9C0" w:rsidR="00610BC4" w:rsidRDefault="00610BC4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ind w:right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Seti oluşturan parçalar, Alet Masa Örtüsü ile boh</w:t>
            </w:r>
            <w:r w:rsidR="00E63E1E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c</w:t>
            </w: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alanmalıdır. Alet Masa örtüsü bir katı emici nonwoven diğer katı tamamen geçirimsiz en az 70 mikron kalınlığında medikal polietilen malzemeden olmalıdır. Alet Masa örtüsünün tam ortasında kaymayı önleyen bir bandı olmalıdır.</w:t>
            </w:r>
          </w:p>
          <w:p w14:paraId="47015EC5" w14:textId="430AE890" w:rsidR="00391647" w:rsidRPr="00610BC4" w:rsidRDefault="00391647" w:rsidP="00494D72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Set çeşitlerinin içerikleri aşağıdaki şekilde sunulmalıdır.</w:t>
            </w:r>
          </w:p>
          <w:p w14:paraId="2F9A26D6" w14:textId="65210655" w:rsidR="00610BC4" w:rsidRPr="00391647" w:rsidRDefault="00391647" w:rsidP="00494D72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DOĞUM ÖRTÜ SETİ </w:t>
            </w:r>
            <w:r w:rsidR="00E63E1E" w:rsidRPr="0039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İÇERİĞİ</w:t>
            </w:r>
            <w:r w:rsidR="00E63E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7D0A86C" w14:textId="77777777" w:rsidR="00610BC4" w:rsidRP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2 adet el kurulama havlusu      40*40</w:t>
            </w:r>
          </w:p>
          <w:p w14:paraId="2ADA186B" w14:textId="77777777" w:rsidR="00610BC4" w:rsidRP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1 adet hasta altı örtüsü             100*150</w:t>
            </w:r>
          </w:p>
          <w:p w14:paraId="0BE78AE7" w14:textId="77777777" w:rsidR="00610BC4" w:rsidRP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1 adet abdominal örtü              75*100</w:t>
            </w:r>
          </w:p>
          <w:p w14:paraId="4CC88514" w14:textId="77777777" w:rsidR="00610BC4" w:rsidRP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1 adet bebek örtüsü                  100*100</w:t>
            </w:r>
          </w:p>
          <w:p w14:paraId="43A61CD8" w14:textId="77777777" w:rsidR="00610BC4" w:rsidRP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2 adet bacak kılıfı                      60*110</w:t>
            </w:r>
          </w:p>
          <w:p w14:paraId="56AD565F" w14:textId="3EA55C37" w:rsidR="00610BC4" w:rsidRDefault="00610BC4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>1 alet masa örtüsü                      100*150</w:t>
            </w:r>
          </w:p>
          <w:p w14:paraId="7BEFA1BC" w14:textId="68FBB9E8" w:rsidR="00C853ED" w:rsidRPr="00C853ED" w:rsidRDefault="00C853ED" w:rsidP="00C853ED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5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adet korumalı cerrahi önlük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C853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 </w:t>
            </w:r>
          </w:p>
          <w:p w14:paraId="68CF835E" w14:textId="77777777" w:rsidR="00C853ED" w:rsidRDefault="00C853ED" w:rsidP="00494D7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82E6" w14:textId="21326ED9" w:rsidR="00391647" w:rsidRDefault="00391647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SEZARYAN ÖRTÜ SETİ </w:t>
            </w:r>
            <w:r w:rsidR="00E63E1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İÇERİĞİ:</w:t>
            </w:r>
          </w:p>
          <w:p w14:paraId="2C1265A7" w14:textId="77777777" w:rsidR="00391647" w:rsidRDefault="00391647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adet 240cm x 320cm (±10cm) ebadında poşlu örtü</w:t>
            </w:r>
          </w:p>
          <w:p w14:paraId="58D27EA0" w14:textId="77777777" w:rsidR="00391647" w:rsidRDefault="00391647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 adet 150cm x 200 (±10cm) cm ebadında alet masa örtüsü</w:t>
            </w:r>
          </w:p>
          <w:p w14:paraId="1E509A7E" w14:textId="77777777" w:rsidR="00391647" w:rsidRDefault="00391647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adet Bebek örtüsü 75*75cm Non-Woven medikal havludan imal edilmiş olmalıdır yumuşak olmalıdır.</w:t>
            </w:r>
          </w:p>
          <w:p w14:paraId="15438980" w14:textId="0F735510" w:rsidR="00391647" w:rsidRDefault="00391647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adet Non-</w:t>
            </w:r>
            <w:r w:rsidR="00E63E1E">
              <w:rPr>
                <w:rFonts w:ascii="Times New Roman" w:eastAsia="Times New Roman" w:hAnsi="Times New Roman" w:cs="Times New Roman"/>
                <w:sz w:val="24"/>
              </w:rPr>
              <w:t>woven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bant 10*30 cm</w:t>
            </w:r>
          </w:p>
          <w:p w14:paraId="5AFEB00A" w14:textId="12B5BF03" w:rsidR="00391647" w:rsidRDefault="00476F1C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91647">
              <w:rPr>
                <w:rFonts w:ascii="Times New Roman" w:eastAsia="Times New Roman" w:hAnsi="Times New Roman" w:cs="Times New Roman"/>
                <w:sz w:val="24"/>
              </w:rPr>
              <w:t xml:space="preserve"> adet Medikal havlu 40*40 cm</w:t>
            </w:r>
          </w:p>
          <w:p w14:paraId="77B466D7" w14:textId="4ABD8C62" w:rsidR="00391647" w:rsidRDefault="00476F1C" w:rsidP="00494D7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391647">
              <w:rPr>
                <w:rFonts w:ascii="Times New Roman" w:eastAsia="Times New Roman" w:hAnsi="Times New Roman" w:cs="Times New Roman"/>
                <w:sz w:val="24"/>
              </w:rPr>
              <w:t xml:space="preserve"> adet cerrahi önlük</w:t>
            </w: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391647" w:rsidRPr="00391647" w14:paraId="463CB288" w14:textId="77777777" w:rsidTr="003916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1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391647" w:rsidRPr="00391647" w14:paraId="47AAA9B6" w14:textId="77777777">
                    <w:trPr>
                      <w:tblCellSpacing w:w="0" w:type="dxa"/>
                    </w:trPr>
                    <w:tc>
                      <w:tcPr>
                        <w:tcW w:w="7380" w:type="dxa"/>
                        <w:hideMark/>
                      </w:tcPr>
                      <w:p w14:paraId="2AC65971" w14:textId="2CF3C915" w:rsidR="00391647" w:rsidRDefault="00391647" w:rsidP="00476F1C">
                        <w:pPr>
                          <w:framePr w:hSpace="141" w:wrap="around" w:vAnchor="page" w:hAnchor="margin" w:xAlign="center" w:y="1906"/>
                          <w:spacing w:before="120" w:after="12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ÖRTÜ SETİ, OPU JİNEKOLOJİK </w:t>
                        </w:r>
                        <w:r w:rsidR="00E63E1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İÇERİĞİ:</w:t>
                        </w:r>
                      </w:p>
                      <w:tbl>
                        <w:tblPr>
                          <w:tblW w:w="7380" w:type="dxa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93"/>
                          <w:gridCol w:w="287"/>
                        </w:tblGrid>
                        <w:tr w:rsidR="00391647" w:rsidRPr="00391647" w14:paraId="4831A3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38825D6D" w14:textId="159B878A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150x200 </w:t>
                              </w:r>
                              <w:r w:rsidR="00C853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cm Jinekoloji yarıklı </w:t>
                              </w:r>
                              <w:r w:rsidR="00E63E1E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poşlu örtü</w:t>
                              </w:r>
                              <w:r w:rsidR="00C853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/ </w:t>
                              </w:r>
                              <w:r w:rsidR="0087435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Opu</w:t>
                              </w:r>
                              <w:r w:rsidR="00C853ED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örtüsü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7C46EE51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91647" w:rsidRPr="00391647" w14:paraId="59AF09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336675A6" w14:textId="3A8FFD37" w:rsidR="00391647" w:rsidRPr="00391647" w:rsidRDefault="00C853ED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100x150 yapışkanlı</w:t>
                              </w:r>
                              <w:r w:rsidR="00391647"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Düz örtü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7CBC2A48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91647" w:rsidRPr="00391647" w14:paraId="3BD59A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2B013C9A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150x200 cm Alet Masa Örtüsü (PE/NW)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697EAD92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91647" w:rsidRPr="00391647" w14:paraId="7AC0B9A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0C9F6484" w14:textId="0E3CF9C5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60x</w:t>
                              </w:r>
                              <w:r w:rsidR="00E63E1E"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120 Bacak</w:t>
                              </w: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kılıfı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59DFD379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91647" w:rsidRPr="00391647" w14:paraId="6732374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4E9EF656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78x145 cm Mayo Masa Örtüsü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435D23C6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  <w:tr w:rsidR="00391647" w:rsidRPr="00391647" w14:paraId="7B3E74A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0C804CAF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Takviyeli Cerrahi Önlük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310A8288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391647" w:rsidRPr="00391647" w14:paraId="068EFB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260DC498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40x40 cm El Kurulama Havlusu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793BCF5C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2</w:t>
                              </w:r>
                            </w:p>
                          </w:tc>
                        </w:tr>
                        <w:tr w:rsidR="00391647" w:rsidRPr="00391647" w14:paraId="23132C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3664791D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100x100 cm Sterilizasyon Bohçası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4E5E3"/>
                              <w:vAlign w:val="center"/>
                              <w:hideMark/>
                            </w:tcPr>
                            <w:p w14:paraId="47870D39" w14:textId="77777777" w:rsidR="00391647" w:rsidRPr="00391647" w:rsidRDefault="00391647" w:rsidP="00476F1C">
                              <w:pPr>
                                <w:framePr w:hSpace="141" w:wrap="around" w:vAnchor="page" w:hAnchor="margin" w:xAlign="center" w:y="1906"/>
                                <w:spacing w:before="120" w:after="12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r w:rsidRPr="00391647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1A5FB69" w14:textId="77777777" w:rsidR="00391647" w:rsidRPr="00391647" w:rsidRDefault="00391647" w:rsidP="00476F1C">
                        <w:pPr>
                          <w:framePr w:hSpace="141" w:wrap="around" w:vAnchor="page" w:hAnchor="margin" w:xAlign="center" w:y="1906"/>
                          <w:spacing w:before="120" w:after="12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14:paraId="793D784A" w14:textId="77777777" w:rsidR="00391647" w:rsidRPr="00391647" w:rsidRDefault="00391647" w:rsidP="00476F1C">
                  <w:pPr>
                    <w:framePr w:hSpace="141" w:wrap="around" w:vAnchor="page" w:hAnchor="margin" w:xAlign="center" w:y="1906"/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c>
            </w:tr>
          </w:tbl>
          <w:p w14:paraId="2D40F73D" w14:textId="4BA55278" w:rsidR="00610BC4" w:rsidRPr="005456A7" w:rsidRDefault="00610BC4" w:rsidP="00494D72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C5" w14:paraId="17A5157A" w14:textId="77777777" w:rsidTr="005639E3">
        <w:trPr>
          <w:trHeight w:val="4284"/>
        </w:trPr>
        <w:tc>
          <w:tcPr>
            <w:tcW w:w="1327" w:type="dxa"/>
          </w:tcPr>
          <w:p w14:paraId="2E7CFBBE" w14:textId="77777777" w:rsidR="003372C5" w:rsidRPr="004B7494" w:rsidRDefault="003372C5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BD27979" w14:textId="77777777" w:rsidR="003372C5" w:rsidRPr="004B7494" w:rsidRDefault="003372C5" w:rsidP="00494D7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9" w:type="dxa"/>
            <w:shd w:val="clear" w:color="auto" w:fill="auto"/>
          </w:tcPr>
          <w:p w14:paraId="4988DC29" w14:textId="1B39F084" w:rsidR="00610BC4" w:rsidRDefault="00610BC4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Setler, medikal amaçlı nonwoven kumaştan üretilmiş olup, cerrahi operasyonlarda kullanılabilir tek kullanımlık steril özellikte olmalıdır</w:t>
            </w:r>
            <w:r w:rsidR="007F3D6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.</w:t>
            </w:r>
          </w:p>
          <w:p w14:paraId="70101C34" w14:textId="368FCB00" w:rsidR="00610BC4" w:rsidRPr="00610BC4" w:rsidRDefault="003372C5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BC4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ENİ 3795-3 'e göre (Tek Kullanımlık Cerrahi Örtü ve Önlükler İçin Zorunlu Performans Kriterleri) standart operasyonlarda kritik bölgelerde kullanılmak üzere belirlenen kriterleri karşılayacak özellikte olmalı ve bu özellik firmanın vereceği belge ile doğrulanmalıdır.</w:t>
            </w:r>
          </w:p>
          <w:p w14:paraId="3516F752" w14:textId="6BE4F100" w:rsidR="00610BC4" w:rsidRDefault="00610BC4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 Lif-Partikül</w:t>
            </w:r>
            <w:r w:rsidR="007F3D6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7F3D62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bırakmama</w:t>
            </w:r>
            <w:r w:rsidR="007F3D6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lı</w:t>
            </w:r>
            <w:r w:rsidR="007F3D62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dır. Ay</w:t>
            </w:r>
            <w:r w:rsidR="007F3D6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rıca </w:t>
            </w:r>
            <w:r w:rsidR="007F3D62"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</w:t>
            </w: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de tiftiklenme olmamalıdır.</w:t>
            </w:r>
          </w:p>
          <w:p w14:paraId="3D3C2A87" w14:textId="5D09BB22" w:rsidR="00610BC4" w:rsidRDefault="00610BC4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Örtüler gerektiğinde steril olmayan bir kişinin rahatça açabilmesine olanak verecek şekilde katlanmış olmalıdır</w:t>
            </w:r>
          </w:p>
          <w:p w14:paraId="595CED67" w14:textId="2C2C5512" w:rsidR="007F3D62" w:rsidRPr="00610BC4" w:rsidRDefault="007F3D62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Önlükler, Giysi Tekstillerinin Yanmazlık Standardına uygun olmalıdır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.</w:t>
            </w:r>
          </w:p>
          <w:p w14:paraId="3433F396" w14:textId="77777777" w:rsidR="00610BC4" w:rsidRPr="00610BC4" w:rsidRDefault="00610BC4" w:rsidP="00494D7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10BC4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Set, alet masa örtüsüne sarılı olarak bir yüzü şeffaf film, diğer yüzü medikal kâğıttan imal edilmiş sterilizasyon poşetlerine konulmalıdır.</w:t>
            </w:r>
          </w:p>
          <w:p w14:paraId="1B153529" w14:textId="2A9EB58D" w:rsidR="003372C5" w:rsidRPr="007F3D62" w:rsidRDefault="00610BC4" w:rsidP="00064B76">
            <w:pPr>
              <w:numPr>
                <w:ilvl w:val="0"/>
                <w:numId w:val="20"/>
              </w:num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B7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Set etilen oksit yöntemi ile steril edilmelidir. </w:t>
            </w:r>
            <w:r w:rsidR="007F3D62" w:rsidRPr="00064B7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İndikatörü</w:t>
            </w:r>
            <w:r w:rsidRPr="00064B76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ayrıca içinde de 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5639E3">
      <w:headerReference w:type="default" r:id="rId8"/>
      <w:pgSz w:w="11906" w:h="16838"/>
      <w:pgMar w:top="1418" w:right="170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59F5" w14:textId="77777777" w:rsidR="004335EB" w:rsidRDefault="004335EB" w:rsidP="00CC1546">
      <w:pPr>
        <w:spacing w:after="0" w:line="240" w:lineRule="auto"/>
      </w:pPr>
      <w:r>
        <w:separator/>
      </w:r>
    </w:p>
  </w:endnote>
  <w:endnote w:type="continuationSeparator" w:id="0">
    <w:p w14:paraId="495EF64B" w14:textId="77777777" w:rsidR="004335EB" w:rsidRDefault="004335EB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92CC" w14:textId="77777777" w:rsidR="004335EB" w:rsidRDefault="004335EB" w:rsidP="00CC1546">
      <w:pPr>
        <w:spacing w:after="0" w:line="240" w:lineRule="auto"/>
      </w:pPr>
      <w:r>
        <w:separator/>
      </w:r>
    </w:p>
  </w:footnote>
  <w:footnote w:type="continuationSeparator" w:id="0">
    <w:p w14:paraId="495AD4B0" w14:textId="77777777" w:rsidR="004335EB" w:rsidRDefault="004335EB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225" w14:textId="53F68514" w:rsidR="00494D72" w:rsidRPr="00494D72" w:rsidRDefault="00494D72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494D72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SMT3757 ÖRTÜ SETİ, </w:t>
    </w:r>
    <w:r w:rsidR="000B5789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 xml:space="preserve">KADIN </w:t>
    </w:r>
    <w:r w:rsidRPr="00494D72">
      <w:rPr>
        <w:rFonts w:ascii="Times New Roman" w:hAnsi="Times New Roman" w:cs="Times New Roman"/>
        <w:b/>
        <w:bCs/>
        <w:color w:val="343434"/>
        <w:sz w:val="24"/>
        <w:szCs w:val="24"/>
        <w:u w:val="single"/>
        <w:shd w:val="clear" w:color="auto" w:fill="FFFFFF"/>
      </w:rPr>
      <w:t>DOĞUM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436"/>
    <w:multiLevelType w:val="hybridMultilevel"/>
    <w:tmpl w:val="5576ED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B3F26"/>
    <w:multiLevelType w:val="hybridMultilevel"/>
    <w:tmpl w:val="5576ED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1283B"/>
    <w:multiLevelType w:val="hybridMultilevel"/>
    <w:tmpl w:val="FDF0A3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7FE3"/>
    <w:multiLevelType w:val="hybridMultilevel"/>
    <w:tmpl w:val="C78E150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920"/>
    <w:multiLevelType w:val="hybridMultilevel"/>
    <w:tmpl w:val="7C36B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722D13"/>
    <w:multiLevelType w:val="hybridMultilevel"/>
    <w:tmpl w:val="FDF0A3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390D"/>
    <w:multiLevelType w:val="hybridMultilevel"/>
    <w:tmpl w:val="C322A2A6"/>
    <w:lvl w:ilvl="0" w:tplc="041F000F">
      <w:start w:val="1"/>
      <w:numFmt w:val="decimal"/>
      <w:lvlText w:val="%1."/>
      <w:lvlJc w:val="left"/>
      <w:pPr>
        <w:ind w:left="283" w:firstLine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F0019">
      <w:start w:val="1"/>
      <w:numFmt w:val="lowerLetter"/>
      <w:lvlText w:val="%2."/>
      <w:lvlJc w:val="left"/>
      <w:pPr>
        <w:ind w:left="1264" w:hanging="360"/>
      </w:pPr>
    </w:lvl>
    <w:lvl w:ilvl="2" w:tplc="041F001B">
      <w:start w:val="1"/>
      <w:numFmt w:val="lowerRoman"/>
      <w:lvlText w:val="%3."/>
      <w:lvlJc w:val="right"/>
      <w:pPr>
        <w:ind w:left="1984" w:hanging="180"/>
      </w:pPr>
    </w:lvl>
    <w:lvl w:ilvl="3" w:tplc="041F000F">
      <w:start w:val="1"/>
      <w:numFmt w:val="decimal"/>
      <w:lvlText w:val="%4."/>
      <w:lvlJc w:val="left"/>
      <w:pPr>
        <w:ind w:left="2704" w:hanging="360"/>
      </w:pPr>
    </w:lvl>
    <w:lvl w:ilvl="4" w:tplc="041F0019">
      <w:start w:val="1"/>
      <w:numFmt w:val="lowerLetter"/>
      <w:lvlText w:val="%5."/>
      <w:lvlJc w:val="left"/>
      <w:pPr>
        <w:ind w:left="3424" w:hanging="360"/>
      </w:pPr>
    </w:lvl>
    <w:lvl w:ilvl="5" w:tplc="041F001B">
      <w:start w:val="1"/>
      <w:numFmt w:val="lowerRoman"/>
      <w:lvlText w:val="%6."/>
      <w:lvlJc w:val="right"/>
      <w:pPr>
        <w:ind w:left="4144" w:hanging="180"/>
      </w:pPr>
    </w:lvl>
    <w:lvl w:ilvl="6" w:tplc="041F000F">
      <w:start w:val="1"/>
      <w:numFmt w:val="decimal"/>
      <w:lvlText w:val="%7."/>
      <w:lvlJc w:val="left"/>
      <w:pPr>
        <w:ind w:left="4864" w:hanging="360"/>
      </w:pPr>
    </w:lvl>
    <w:lvl w:ilvl="7" w:tplc="041F0019">
      <w:start w:val="1"/>
      <w:numFmt w:val="lowerLetter"/>
      <w:lvlText w:val="%8."/>
      <w:lvlJc w:val="left"/>
      <w:pPr>
        <w:ind w:left="5584" w:hanging="360"/>
      </w:pPr>
    </w:lvl>
    <w:lvl w:ilvl="8" w:tplc="041F001B">
      <w:start w:val="1"/>
      <w:numFmt w:val="lowerRoman"/>
      <w:lvlText w:val="%9."/>
      <w:lvlJc w:val="right"/>
      <w:pPr>
        <w:ind w:left="6304" w:hanging="180"/>
      </w:pPr>
    </w:lvl>
  </w:abstractNum>
  <w:abstractNum w:abstractNumId="9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00B24"/>
    <w:multiLevelType w:val="hybridMultilevel"/>
    <w:tmpl w:val="31EE0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046C"/>
    <w:multiLevelType w:val="hybridMultilevel"/>
    <w:tmpl w:val="A7945D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473B3"/>
    <w:multiLevelType w:val="hybridMultilevel"/>
    <w:tmpl w:val="C78E150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B0162"/>
    <w:multiLevelType w:val="hybridMultilevel"/>
    <w:tmpl w:val="5B30CE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B5801"/>
    <w:multiLevelType w:val="hybridMultilevel"/>
    <w:tmpl w:val="ADBA52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FDD"/>
    <w:multiLevelType w:val="hybridMultilevel"/>
    <w:tmpl w:val="539E6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A59F7"/>
    <w:multiLevelType w:val="hybridMultilevel"/>
    <w:tmpl w:val="FDF0A3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5042C"/>
    <w:multiLevelType w:val="hybridMultilevel"/>
    <w:tmpl w:val="2F009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754BC"/>
    <w:multiLevelType w:val="hybridMultilevel"/>
    <w:tmpl w:val="04A6D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272FD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0"/>
  </w:num>
  <w:num w:numId="5">
    <w:abstractNumId w:val="19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4"/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65BE"/>
    <w:rsid w:val="00064B76"/>
    <w:rsid w:val="000B5789"/>
    <w:rsid w:val="000D04A5"/>
    <w:rsid w:val="000D7639"/>
    <w:rsid w:val="00104579"/>
    <w:rsid w:val="00195FEB"/>
    <w:rsid w:val="001A0D55"/>
    <w:rsid w:val="00205531"/>
    <w:rsid w:val="002618E3"/>
    <w:rsid w:val="002B66F4"/>
    <w:rsid w:val="00331203"/>
    <w:rsid w:val="00336300"/>
    <w:rsid w:val="003372C5"/>
    <w:rsid w:val="00391647"/>
    <w:rsid w:val="003921D6"/>
    <w:rsid w:val="004335EB"/>
    <w:rsid w:val="00446496"/>
    <w:rsid w:val="00476F1C"/>
    <w:rsid w:val="00494D72"/>
    <w:rsid w:val="004B7494"/>
    <w:rsid w:val="005456A7"/>
    <w:rsid w:val="005639E3"/>
    <w:rsid w:val="00610BC4"/>
    <w:rsid w:val="007F3D62"/>
    <w:rsid w:val="008150E5"/>
    <w:rsid w:val="00842FB2"/>
    <w:rsid w:val="008517ED"/>
    <w:rsid w:val="0086389A"/>
    <w:rsid w:val="0087435D"/>
    <w:rsid w:val="008F7713"/>
    <w:rsid w:val="00906434"/>
    <w:rsid w:val="00936492"/>
    <w:rsid w:val="00A0594E"/>
    <w:rsid w:val="00A76582"/>
    <w:rsid w:val="00BA3150"/>
    <w:rsid w:val="00BA6C14"/>
    <w:rsid w:val="00BD6076"/>
    <w:rsid w:val="00BF4EE4"/>
    <w:rsid w:val="00BF5AAE"/>
    <w:rsid w:val="00C853ED"/>
    <w:rsid w:val="00CC1546"/>
    <w:rsid w:val="00CF3F5A"/>
    <w:rsid w:val="00D52A9E"/>
    <w:rsid w:val="00D906EC"/>
    <w:rsid w:val="00E23F5B"/>
    <w:rsid w:val="00E63E1E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3372C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494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E5F6-D963-4D53-A001-C1BB61B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dcterms:created xsi:type="dcterms:W3CDTF">2023-03-22T08:57:00Z</dcterms:created>
  <dcterms:modified xsi:type="dcterms:W3CDTF">2023-03-22T08:57:00Z</dcterms:modified>
</cp:coreProperties>
</file>