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A01BBD" w:rsidRPr="00822DF4" w:rsidTr="00195FEB">
        <w:trPr>
          <w:trHeight w:val="1351"/>
        </w:trPr>
        <w:tc>
          <w:tcPr>
            <w:tcW w:w="1537" w:type="dxa"/>
          </w:tcPr>
          <w:p w:rsidR="00A01BBD" w:rsidRPr="00822DF4" w:rsidRDefault="00A01BBD" w:rsidP="00A01BB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Set invaziv basınç kanalı olan monitörlerde, basınç monitörizasyonu için tasarlanmış olmalıdır.</w:t>
            </w:r>
          </w:p>
        </w:tc>
      </w:tr>
      <w:tr w:rsidR="00A01BBD" w:rsidRPr="00822DF4" w:rsidTr="005F2FC2">
        <w:trPr>
          <w:trHeight w:val="1666"/>
        </w:trPr>
        <w:tc>
          <w:tcPr>
            <w:tcW w:w="1537" w:type="dxa"/>
          </w:tcPr>
          <w:p w:rsidR="00A01BBD" w:rsidRPr="00822DF4" w:rsidRDefault="00A01BBD" w:rsidP="00A01BB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A01BBD" w:rsidRPr="00822DF4" w:rsidRDefault="00A01BBD" w:rsidP="00A01BB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>Set içerisinde;</w:t>
            </w:r>
          </w:p>
          <w:p w:rsidR="00A01BBD" w:rsidRPr="006D01D0" w:rsidRDefault="00A01BBD" w:rsidP="006D01D0">
            <w:pPr>
              <w:pStyle w:val="ListeParagraf"/>
              <w:numPr>
                <w:ilvl w:val="1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>1 adet serum seti,</w:t>
            </w:r>
          </w:p>
          <w:p w:rsidR="00A01BBD" w:rsidRPr="006D01D0" w:rsidRDefault="00A01BBD" w:rsidP="006D01D0">
            <w:pPr>
              <w:pStyle w:val="ListeParagraf"/>
              <w:numPr>
                <w:ilvl w:val="1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>1 adet transducer,</w:t>
            </w:r>
          </w:p>
          <w:p w:rsidR="00A01BBD" w:rsidRPr="006D01D0" w:rsidRDefault="00A01BBD" w:rsidP="006D01D0">
            <w:pPr>
              <w:pStyle w:val="ListeParagraf"/>
              <w:numPr>
                <w:ilvl w:val="1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>Transducerdan sonra 1 adet en az 120 cm’ lik basınç izleme hattı,</w:t>
            </w:r>
          </w:p>
          <w:p w:rsidR="00A01BBD" w:rsidRPr="006D01D0" w:rsidRDefault="00A01BBD" w:rsidP="006D01D0">
            <w:pPr>
              <w:pStyle w:val="ListeParagraf"/>
              <w:numPr>
                <w:ilvl w:val="1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adet üç yollu musluk, </w:t>
            </w:r>
          </w:p>
          <w:p w:rsidR="00A01BBD" w:rsidRPr="006D01D0" w:rsidRDefault="00A01BBD" w:rsidP="006D01D0">
            <w:pPr>
              <w:pStyle w:val="ListeParagraf"/>
              <w:numPr>
                <w:ilvl w:val="1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>1 adet 30 cm’lik basınç uzatma hattı,</w:t>
            </w:r>
          </w:p>
          <w:p w:rsidR="00A01BBD" w:rsidRPr="006D01D0" w:rsidRDefault="00A01BBD" w:rsidP="006D01D0">
            <w:pPr>
              <w:pStyle w:val="ListeParagraf"/>
              <w:numPr>
                <w:ilvl w:val="1"/>
                <w:numId w:val="39"/>
              </w:numPr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 setin içinde veya steril paketlerde en az 3 adet yedek kapak verilmelidir.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>Basınç hattı PVC’ den imal edilmiş olmalıdır.</w:t>
            </w:r>
          </w:p>
        </w:tc>
      </w:tr>
      <w:tr w:rsidR="00A01BBD" w:rsidRPr="00822DF4" w:rsidTr="004B7494">
        <w:trPr>
          <w:trHeight w:val="1640"/>
        </w:trPr>
        <w:tc>
          <w:tcPr>
            <w:tcW w:w="1537" w:type="dxa"/>
          </w:tcPr>
          <w:p w:rsidR="00A01BBD" w:rsidRPr="00822DF4" w:rsidRDefault="00A01BBD" w:rsidP="00A01BB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2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:rsidR="00A01BBD" w:rsidRPr="00822DF4" w:rsidRDefault="00A01BBD" w:rsidP="00A01BB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Basınç ve infüzyon hatları kink-resistan, luer-lock uygulamalı enjektörlerle uyumlu olmalıdır.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Basınç hatları çok iyi frekans cevabı veren özellikte olmalıdır.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İki transducer aynı serum hattından beslenmelidir. Serum bağlantısı için 1 makrodrip hazne içermeli, makrodrip hazne ile transducer arası en az 120 cm olmalıdır. 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>Serum hattının üzerinde akışı ayarlamak için roller klemp bulunmalıdır.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Basınç ölçüm seti</w:t>
            </w:r>
            <w:r w:rsid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kontaminasyona fırsat vermeyecek şekilde doğru ve emniyetli dizayn edilmiş olmalıdır.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sz w:val="24"/>
                <w:szCs w:val="24"/>
              </w:rPr>
              <w:t>Basınç hattında ki serum setinin distal hatları basınç, kırılma ve bükülmelere karşı dayanıklı olmalıdır.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Basınç hatları üzerinde hatların kolay ayırt edilebilmesi için kırmızı (arter) çizgi olmalıdır.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Bağlantı hattı tüm kateterler ile uyumlu olmalıdır.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Çalışma basıncı aralığı -50 ile + 300mmHg arasında olmalıdır.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uppressAutoHyphens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Basınç setinde kullanılması muhtemel ARTER, PA ve LAP yapışkan etiketleri bulunmalıdır.</w:t>
            </w:r>
          </w:p>
        </w:tc>
      </w:tr>
      <w:tr w:rsidR="00A01BBD" w:rsidRPr="00822DF4" w:rsidTr="004B7494">
        <w:trPr>
          <w:trHeight w:val="1640"/>
        </w:trPr>
        <w:tc>
          <w:tcPr>
            <w:tcW w:w="1537" w:type="dxa"/>
          </w:tcPr>
          <w:p w:rsidR="00A01BBD" w:rsidRPr="00822DF4" w:rsidRDefault="00A01BBD" w:rsidP="00A01BB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2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Genel Hükümler:</w:t>
            </w:r>
          </w:p>
          <w:p w:rsidR="00A01BBD" w:rsidRPr="00822DF4" w:rsidRDefault="00A01BBD" w:rsidP="00A01BB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D0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 100 adet set başına sete uygun bir adet çiftli sehpa ve bir adet sabitleyici askılık verilmelidir.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D0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Hastanelerde bulunan monitörler ile uyumlu olması amacıyla her bir monitör için (ameliyathane, yoğun bakım vb.) 1 adet olmak üzere IBP ara kablosu konsinye olarak verilmeli ve bozulan kablolar iş süresi sonuna kadar bakım ve servis hizmetleri firma tarafından ücretsiz olarak karşılanmalıdır.</w:t>
            </w:r>
          </w:p>
          <w:p w:rsidR="00A01BBD" w:rsidRPr="006D01D0" w:rsidRDefault="00A01BBD" w:rsidP="006D01D0">
            <w:pPr>
              <w:pStyle w:val="ListeParagraf"/>
              <w:numPr>
                <w:ilvl w:val="0"/>
                <w:numId w:val="39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01D0">
              <w:rPr>
                <w:rFonts w:ascii="Times New Roman" w:hAnsi="Times New Roman" w:cs="Times New Roman"/>
                <w:sz w:val="24"/>
                <w:szCs w:val="24"/>
              </w:rPr>
              <w:t>Ürünler steril ve tek kullanımlık olmalıdır.</w:t>
            </w:r>
          </w:p>
          <w:p w:rsidR="00A01BBD" w:rsidRPr="006D01D0" w:rsidRDefault="006D01D0" w:rsidP="006D01D0">
            <w:pPr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37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01BBD" w:rsidRPr="006D01D0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:rsidR="00331203" w:rsidRPr="00822DF4" w:rsidRDefault="00331203" w:rsidP="005F2FC2">
      <w:pPr>
        <w:pStyle w:val="ListeParagraf"/>
        <w:tabs>
          <w:tab w:val="left" w:pos="1843"/>
          <w:tab w:val="left" w:pos="2127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sectPr w:rsidR="00331203" w:rsidRPr="00822DF4" w:rsidSect="005A6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63" w:rsidRDefault="00DC7A63" w:rsidP="00B2517C">
      <w:pPr>
        <w:spacing w:after="0" w:line="240" w:lineRule="auto"/>
      </w:pPr>
      <w:r>
        <w:separator/>
      </w:r>
    </w:p>
  </w:endnote>
  <w:endnote w:type="continuationSeparator" w:id="1">
    <w:p w:rsidR="00DC7A63" w:rsidRDefault="00DC7A6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63" w:rsidRDefault="00DC7A63" w:rsidP="00B2517C">
      <w:pPr>
        <w:spacing w:after="0" w:line="240" w:lineRule="auto"/>
      </w:pPr>
      <w:r>
        <w:separator/>
      </w:r>
    </w:p>
  </w:footnote>
  <w:footnote w:type="continuationSeparator" w:id="1">
    <w:p w:rsidR="00DC7A63" w:rsidRDefault="00DC7A6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7C" w:rsidRPr="00A01BBD" w:rsidRDefault="00A01BBD" w:rsidP="00A01BBD">
    <w:pPr>
      <w:pStyle w:val="stbilgi"/>
      <w:rPr>
        <w:rFonts w:ascii="Times New Roman" w:hAnsi="Times New Roman" w:cs="Times New Roman"/>
        <w:b/>
        <w:sz w:val="24"/>
        <w:szCs w:val="24"/>
      </w:rPr>
    </w:pPr>
    <w:r w:rsidRPr="00A01BBD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SMT1010 BASINÇ ÖLÇÜM SETİ, TRANSDUSERLİ, TEKLİ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BF"/>
    <w:multiLevelType w:val="hybridMultilevel"/>
    <w:tmpl w:val="75C0E7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358" w:hanging="360"/>
      </w:p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16A5CC8"/>
    <w:multiLevelType w:val="hybridMultilevel"/>
    <w:tmpl w:val="800A9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F5B7F"/>
    <w:multiLevelType w:val="hybridMultilevel"/>
    <w:tmpl w:val="D4FC4B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B7440"/>
    <w:multiLevelType w:val="hybridMultilevel"/>
    <w:tmpl w:val="0E56525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F680C"/>
    <w:multiLevelType w:val="hybridMultilevel"/>
    <w:tmpl w:val="E2BE47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1D4A0D"/>
    <w:multiLevelType w:val="hybridMultilevel"/>
    <w:tmpl w:val="20943D9C"/>
    <w:lvl w:ilvl="0" w:tplc="041F000F">
      <w:start w:val="1"/>
      <w:numFmt w:val="decimal"/>
      <w:lvlText w:val="%1."/>
      <w:lvlJc w:val="left"/>
      <w:pPr>
        <w:ind w:left="929" w:hanging="360"/>
      </w:pPr>
    </w:lvl>
    <w:lvl w:ilvl="1" w:tplc="041F0019" w:tentative="1">
      <w:start w:val="1"/>
      <w:numFmt w:val="lowerLetter"/>
      <w:lvlText w:val="%2."/>
      <w:lvlJc w:val="left"/>
      <w:pPr>
        <w:ind w:left="1649" w:hanging="360"/>
      </w:pPr>
    </w:lvl>
    <w:lvl w:ilvl="2" w:tplc="041F001B" w:tentative="1">
      <w:start w:val="1"/>
      <w:numFmt w:val="lowerRoman"/>
      <w:lvlText w:val="%3."/>
      <w:lvlJc w:val="right"/>
      <w:pPr>
        <w:ind w:left="2369" w:hanging="180"/>
      </w:pPr>
    </w:lvl>
    <w:lvl w:ilvl="3" w:tplc="041F000F" w:tentative="1">
      <w:start w:val="1"/>
      <w:numFmt w:val="decimal"/>
      <w:lvlText w:val="%4."/>
      <w:lvlJc w:val="left"/>
      <w:pPr>
        <w:ind w:left="3089" w:hanging="360"/>
      </w:pPr>
    </w:lvl>
    <w:lvl w:ilvl="4" w:tplc="041F0019" w:tentative="1">
      <w:start w:val="1"/>
      <w:numFmt w:val="lowerLetter"/>
      <w:lvlText w:val="%5."/>
      <w:lvlJc w:val="left"/>
      <w:pPr>
        <w:ind w:left="3809" w:hanging="360"/>
      </w:p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86DF6"/>
    <w:multiLevelType w:val="hybridMultilevel"/>
    <w:tmpl w:val="796C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51EBB"/>
    <w:multiLevelType w:val="hybridMultilevel"/>
    <w:tmpl w:val="56440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D280C"/>
    <w:multiLevelType w:val="hybridMultilevel"/>
    <w:tmpl w:val="0E80C86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0CE5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242BE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153D0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353BA"/>
    <w:multiLevelType w:val="multilevel"/>
    <w:tmpl w:val="8D7C5B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41BD4"/>
    <w:multiLevelType w:val="hybridMultilevel"/>
    <w:tmpl w:val="936E54B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8D5451"/>
    <w:multiLevelType w:val="hybridMultilevel"/>
    <w:tmpl w:val="E9DAF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652A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13DA1"/>
    <w:multiLevelType w:val="hybridMultilevel"/>
    <w:tmpl w:val="F3AA4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375F4"/>
    <w:multiLevelType w:val="hybridMultilevel"/>
    <w:tmpl w:val="C6EA9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114B"/>
    <w:multiLevelType w:val="hybridMultilevel"/>
    <w:tmpl w:val="323EE0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"/>
  </w:num>
  <w:num w:numId="6">
    <w:abstractNumId w:val="5"/>
  </w:num>
  <w:num w:numId="7">
    <w:abstractNumId w:val="29"/>
  </w:num>
  <w:num w:numId="8">
    <w:abstractNumId w:val="23"/>
  </w:num>
  <w:num w:numId="9">
    <w:abstractNumId w:val="12"/>
  </w:num>
  <w:num w:numId="10">
    <w:abstractNumId w:val="32"/>
  </w:num>
  <w:num w:numId="11">
    <w:abstractNumId w:val="13"/>
  </w:num>
  <w:num w:numId="12">
    <w:abstractNumId w:val="17"/>
  </w:num>
  <w:num w:numId="13">
    <w:abstractNumId w:val="27"/>
  </w:num>
  <w:num w:numId="14">
    <w:abstractNumId w:val="1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6"/>
  </w:num>
  <w:num w:numId="19">
    <w:abstractNumId w:val="33"/>
  </w:num>
  <w:num w:numId="20">
    <w:abstractNumId w:val="25"/>
  </w:num>
  <w:num w:numId="21">
    <w:abstractNumId w:val="18"/>
  </w:num>
  <w:num w:numId="22">
    <w:abstractNumId w:val="15"/>
  </w:num>
  <w:num w:numId="23">
    <w:abstractNumId w:val="28"/>
  </w:num>
  <w:num w:numId="24">
    <w:abstractNumId w:val="30"/>
  </w:num>
  <w:num w:numId="25">
    <w:abstractNumId w:val="20"/>
  </w:num>
  <w:num w:numId="26">
    <w:abstractNumId w:val="35"/>
  </w:num>
  <w:num w:numId="27">
    <w:abstractNumId w:val="36"/>
  </w:num>
  <w:num w:numId="28">
    <w:abstractNumId w:val="19"/>
  </w:num>
  <w:num w:numId="29">
    <w:abstractNumId w:val="8"/>
  </w:num>
  <w:num w:numId="30">
    <w:abstractNumId w:val="37"/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7"/>
  </w:num>
  <w:num w:numId="35">
    <w:abstractNumId w:val="0"/>
  </w:num>
  <w:num w:numId="36">
    <w:abstractNumId w:val="3"/>
  </w:num>
  <w:num w:numId="37">
    <w:abstractNumId w:val="31"/>
  </w:num>
  <w:num w:numId="38">
    <w:abstractNumId w:val="38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594E"/>
    <w:rsid w:val="000B100E"/>
    <w:rsid w:val="000D04A5"/>
    <w:rsid w:val="00104579"/>
    <w:rsid w:val="00194192"/>
    <w:rsid w:val="00195FEB"/>
    <w:rsid w:val="00210681"/>
    <w:rsid w:val="002618E3"/>
    <w:rsid w:val="002858A7"/>
    <w:rsid w:val="002B66F4"/>
    <w:rsid w:val="002D387A"/>
    <w:rsid w:val="00306B57"/>
    <w:rsid w:val="00311837"/>
    <w:rsid w:val="00331203"/>
    <w:rsid w:val="00337530"/>
    <w:rsid w:val="003904DE"/>
    <w:rsid w:val="00445ABB"/>
    <w:rsid w:val="004A7086"/>
    <w:rsid w:val="004B7494"/>
    <w:rsid w:val="00593E1D"/>
    <w:rsid w:val="005A68B9"/>
    <w:rsid w:val="005C0D2F"/>
    <w:rsid w:val="005E254C"/>
    <w:rsid w:val="005E426C"/>
    <w:rsid w:val="005F2FC2"/>
    <w:rsid w:val="0060330E"/>
    <w:rsid w:val="006D01D0"/>
    <w:rsid w:val="0073048F"/>
    <w:rsid w:val="00747A9B"/>
    <w:rsid w:val="007920EC"/>
    <w:rsid w:val="007C0463"/>
    <w:rsid w:val="007D275E"/>
    <w:rsid w:val="00822DF4"/>
    <w:rsid w:val="008809A1"/>
    <w:rsid w:val="008F35B7"/>
    <w:rsid w:val="00936492"/>
    <w:rsid w:val="009403B2"/>
    <w:rsid w:val="009904A3"/>
    <w:rsid w:val="009C4A20"/>
    <w:rsid w:val="00A01BBD"/>
    <w:rsid w:val="00A0594E"/>
    <w:rsid w:val="00A76582"/>
    <w:rsid w:val="00A82D10"/>
    <w:rsid w:val="00A93780"/>
    <w:rsid w:val="00B2517C"/>
    <w:rsid w:val="00B43DC7"/>
    <w:rsid w:val="00BA3150"/>
    <w:rsid w:val="00BD6076"/>
    <w:rsid w:val="00BE7C57"/>
    <w:rsid w:val="00BF4EE4"/>
    <w:rsid w:val="00BF5AAE"/>
    <w:rsid w:val="00C60CF3"/>
    <w:rsid w:val="00CE4CAB"/>
    <w:rsid w:val="00D03588"/>
    <w:rsid w:val="00D21078"/>
    <w:rsid w:val="00D95ADB"/>
    <w:rsid w:val="00DC7A63"/>
    <w:rsid w:val="00DE3FAB"/>
    <w:rsid w:val="00E151EA"/>
    <w:rsid w:val="00E47914"/>
    <w:rsid w:val="00ED3775"/>
    <w:rsid w:val="00F04443"/>
    <w:rsid w:val="00F3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B9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17C"/>
  </w:style>
  <w:style w:type="paragraph" w:customStyle="1" w:styleId="ListeParagraf1">
    <w:name w:val="Liste Paragraf1"/>
    <w:basedOn w:val="Normal"/>
    <w:rsid w:val="007D275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D36A-7A91-4140-ACEB-3D839685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Bülent</cp:lastModifiedBy>
  <cp:revision>4</cp:revision>
  <dcterms:created xsi:type="dcterms:W3CDTF">2021-10-26T10:53:00Z</dcterms:created>
  <dcterms:modified xsi:type="dcterms:W3CDTF">2021-10-26T11:16:00Z</dcterms:modified>
</cp:coreProperties>
</file>