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4"/>
        <w:gridCol w:w="8290"/>
      </w:tblGrid>
      <w:tr w:rsidR="004B7494" w:rsidTr="00FA5FDB">
        <w:trPr>
          <w:trHeight w:val="1268"/>
        </w:trPr>
        <w:tc>
          <w:tcPr>
            <w:tcW w:w="1534" w:type="dxa"/>
          </w:tcPr>
          <w:p w:rsidR="004B7494" w:rsidRPr="004B7494" w:rsidRDefault="004B7494" w:rsidP="00AB6778">
            <w:pPr>
              <w:pStyle w:val="Balk2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:rsidR="00696F04" w:rsidRPr="00825136" w:rsidRDefault="00AB6778" w:rsidP="00AB6778">
            <w:pPr>
              <w:numPr>
                <w:ilvl w:val="0"/>
                <w:numId w:val="19"/>
              </w:numPr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Koklearimplant</w:t>
            </w:r>
            <w:proofErr w:type="spellEnd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ekibi tarafından değerlendirilmiş ve yapılan CT ve/veya MRI incelemeleri sonucu; </w:t>
            </w:r>
            <w:proofErr w:type="spellStart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koklea</w:t>
            </w:r>
            <w:proofErr w:type="spellEnd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ve/veya akustik sinirin olmadığı veya tam gelişmediği veya hasar gördüğü tespit edilen hastalara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uygulanmak üzere tasarlanmış olmalıdır.</w:t>
            </w:r>
          </w:p>
        </w:tc>
      </w:tr>
      <w:tr w:rsidR="004B7494" w:rsidTr="00D776F0">
        <w:trPr>
          <w:trHeight w:val="1704"/>
        </w:trPr>
        <w:tc>
          <w:tcPr>
            <w:tcW w:w="1534" w:type="dxa"/>
          </w:tcPr>
          <w:p w:rsidR="004B7494" w:rsidRPr="004B7494" w:rsidRDefault="004B7494" w:rsidP="00AB6778">
            <w:pPr>
              <w:pStyle w:val="Balk2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AB6778">
            <w:pPr>
              <w:pStyle w:val="Balk2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FA5FDB" w:rsidRPr="00AB6778" w:rsidRDefault="00AB6778" w:rsidP="00AB6778">
            <w:pPr>
              <w:pStyle w:val="Gvdemetni4"/>
              <w:numPr>
                <w:ilvl w:val="0"/>
                <w:numId w:val="19"/>
              </w:numPr>
              <w:shd w:val="clear" w:color="auto" w:fill="auto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Beyin sapı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implant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iç ve dış parçadan oluşmalıdır.</w:t>
            </w:r>
          </w:p>
        </w:tc>
      </w:tr>
      <w:tr w:rsidR="00AB6778" w:rsidTr="00D776F0">
        <w:trPr>
          <w:trHeight w:val="1704"/>
        </w:trPr>
        <w:tc>
          <w:tcPr>
            <w:tcW w:w="1534" w:type="dxa"/>
          </w:tcPr>
          <w:p w:rsidR="00AB6778" w:rsidRPr="004B7494" w:rsidRDefault="00AB6778" w:rsidP="00AB6778">
            <w:pPr>
              <w:pStyle w:val="Balk2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B6778" w:rsidRPr="004B7494" w:rsidRDefault="00AB6778" w:rsidP="00AB6778">
            <w:pPr>
              <w:pStyle w:val="Balk2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AB6778" w:rsidRPr="00121BFB" w:rsidRDefault="00A83CAD" w:rsidP="00AB6778">
            <w:pPr>
              <w:pStyle w:val="Gvdemetni4"/>
              <w:numPr>
                <w:ilvl w:val="0"/>
                <w:numId w:val="19"/>
              </w:numPr>
              <w:shd w:val="clear" w:color="auto" w:fill="auto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1B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İÇ PARÇA</w:t>
            </w:r>
          </w:p>
          <w:p w:rsidR="00AB6778" w:rsidRDefault="00AB6778" w:rsidP="00A83CAD">
            <w:pPr>
              <w:pStyle w:val="Gvdemetni4"/>
              <w:numPr>
                <w:ilvl w:val="0"/>
                <w:numId w:val="36"/>
              </w:numPr>
              <w:shd w:val="clear" w:color="auto" w:fill="auto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Beyinsapı</w:t>
            </w:r>
            <w:proofErr w:type="spellEnd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implantı</w:t>
            </w:r>
            <w:proofErr w:type="spellEnd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sisteminin ameliyat ile yerleştirilen İç parçası, beyin</w:t>
            </w:r>
            <w:r w:rsidR="008A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sapının </w:t>
            </w:r>
            <w:proofErr w:type="spellStart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koklear</w:t>
            </w:r>
            <w:proofErr w:type="spellEnd"/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çeki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rdeklerinin</w:t>
            </w:r>
            <w:r w:rsidR="00460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üzerine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yerleş</w:t>
            </w:r>
            <w:r w:rsidR="00460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tirilen,</w:t>
            </w:r>
            <w:r w:rsidRPr="006B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özel dizayn edilmiş </w:t>
            </w:r>
            <w:proofErr w:type="spellStart"/>
            <w:r w:rsidRPr="006B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elektrod</w:t>
            </w:r>
            <w:proofErr w:type="spellEnd"/>
            <w:r w:rsidRPr="006B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şeritlerinden oluşmalıdır.</w:t>
            </w:r>
          </w:p>
          <w:p w:rsidR="00AB6778" w:rsidRPr="00C77432" w:rsidRDefault="00AB6778" w:rsidP="00A83CAD">
            <w:pPr>
              <w:pStyle w:val="Gvdemetni4"/>
              <w:numPr>
                <w:ilvl w:val="0"/>
                <w:numId w:val="36"/>
              </w:numPr>
              <w:shd w:val="clear" w:color="auto" w:fill="auto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eramik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veya titanyum</w:t>
            </w:r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muhafaza içinde yer alır ve alıcı uyarım elektroniğini barındırır. Aktif elektrotlara sinyal iletimini sağlayan kablosu ve referans elektrotu vardır. Kabloların muhafazası ve yalıtımında tıbbi silikon malzeme kullanılmış olması gereklidir.</w:t>
            </w:r>
          </w:p>
          <w:p w:rsidR="00AB6778" w:rsidRPr="00C77432" w:rsidRDefault="00AB6778" w:rsidP="00A83CAD">
            <w:pPr>
              <w:pStyle w:val="Gvdemetni4"/>
              <w:numPr>
                <w:ilvl w:val="0"/>
                <w:numId w:val="36"/>
              </w:numPr>
              <w:shd w:val="clear" w:color="auto" w:fill="auto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Uyarım akımındaki dalgalanmalara karşı her bir elektrot ayrı ayrı korunması gerekmektedir.</w:t>
            </w:r>
          </w:p>
          <w:p w:rsidR="002B0398" w:rsidRDefault="00AB6778" w:rsidP="002B0398">
            <w:pPr>
              <w:pStyle w:val="Gvdemetni4"/>
              <w:numPr>
                <w:ilvl w:val="0"/>
                <w:numId w:val="36"/>
              </w:numPr>
              <w:shd w:val="clear" w:color="auto" w:fill="auto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Uygun software ile ameliyat sırasında elektriksel ABR testleri yapılarak cihazın çalıştığı ve hastada gerekli uyarımın sağlandığı gösterilebilmelidir.</w:t>
            </w:r>
          </w:p>
          <w:p w:rsidR="00AB6778" w:rsidRPr="002B0398" w:rsidRDefault="00AB6778" w:rsidP="002B0398">
            <w:pPr>
              <w:pStyle w:val="Gvdemetni4"/>
              <w:numPr>
                <w:ilvl w:val="0"/>
                <w:numId w:val="36"/>
              </w:numPr>
              <w:shd w:val="clear" w:color="auto" w:fill="auto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2B0398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2B0398">
              <w:rPr>
                <w:rFonts w:ascii="Times New Roman" w:hAnsi="Times New Roman" w:cs="Times New Roman"/>
                <w:sz w:val="24"/>
                <w:szCs w:val="24"/>
              </w:rPr>
              <w:t xml:space="preserve"> en az 1,5 </w:t>
            </w:r>
            <w:proofErr w:type="spellStart"/>
            <w:r w:rsidRPr="002B0398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2B0398">
              <w:rPr>
                <w:rFonts w:ascii="Times New Roman" w:hAnsi="Times New Roman" w:cs="Times New Roman"/>
                <w:sz w:val="24"/>
                <w:szCs w:val="24"/>
              </w:rPr>
              <w:t xml:space="preserve"> manyetik rezonans görüntüleme tetkikinde </w:t>
            </w:r>
            <w:proofErr w:type="spellStart"/>
            <w:r w:rsidRPr="002B0398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2B0398">
              <w:rPr>
                <w:rFonts w:ascii="Times New Roman" w:hAnsi="Times New Roman" w:cs="Times New Roman"/>
                <w:sz w:val="24"/>
                <w:szCs w:val="24"/>
              </w:rPr>
              <w:t xml:space="preserve"> yönünde risk taşımamalıdır.</w:t>
            </w:r>
            <w:r w:rsidR="00460FA3" w:rsidRPr="002B0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 özellik hastaya verilecek şekilde belgelendirilmelidir.</w:t>
            </w:r>
          </w:p>
          <w:p w:rsidR="00AB6778" w:rsidRPr="00121BFB" w:rsidRDefault="00A83CAD" w:rsidP="00AB6778">
            <w:pPr>
              <w:pStyle w:val="ListeParagraf"/>
              <w:numPr>
                <w:ilvl w:val="0"/>
                <w:numId w:val="19"/>
              </w:numPr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FB">
              <w:rPr>
                <w:rFonts w:ascii="Times New Roman" w:hAnsi="Times New Roman" w:cs="Times New Roman"/>
                <w:b/>
                <w:sz w:val="24"/>
                <w:szCs w:val="24"/>
              </w:rPr>
              <w:t>DIŞ PARÇA</w:t>
            </w:r>
          </w:p>
          <w:p w:rsidR="00AB6778" w:rsidRPr="00AB6778" w:rsidRDefault="00AB6778" w:rsidP="00AB6778">
            <w:pPr>
              <w:tabs>
                <w:tab w:val="left" w:pos="2268"/>
              </w:tabs>
              <w:spacing w:before="120" w:after="120" w:line="360" w:lineRule="auto"/>
              <w:ind w:left="708"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21BFB">
              <w:rPr>
                <w:rFonts w:ascii="Times New Roman" w:hAnsi="Times New Roman" w:cs="Times New Roman"/>
                <w:sz w:val="24"/>
                <w:szCs w:val="24"/>
              </w:rPr>
              <w:t xml:space="preserve">Beyin Sapı </w:t>
            </w:r>
            <w:proofErr w:type="spellStart"/>
            <w:r w:rsidRPr="00121BFB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121BFB">
              <w:rPr>
                <w:rFonts w:ascii="Times New Roman" w:hAnsi="Times New Roman" w:cs="Times New Roman"/>
                <w:sz w:val="24"/>
                <w:szCs w:val="24"/>
              </w:rPr>
              <w:t xml:space="preserve"> Sisteminin ameliyattan bir müddet sonra aktif hale getirilenvekullanıcıya göre ayarlamaları yapılan dış parçası; konuşma işlemcisi, konuşma işlemcisi ile vücuda yerleştirilen </w:t>
            </w:r>
            <w:proofErr w:type="spellStart"/>
            <w:r w:rsidRPr="00121BFB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121BFB">
              <w:rPr>
                <w:rFonts w:ascii="Times New Roman" w:hAnsi="Times New Roman" w:cs="Times New Roman"/>
                <w:sz w:val="24"/>
                <w:szCs w:val="24"/>
              </w:rPr>
              <w:t xml:space="preserve"> arasındaki veri ve enerji iletişimini sağlayan aktarıcı sistem ve aşağıda belirtilen çeşitli aksesuarlardan oluşmalıdır.</w:t>
            </w:r>
          </w:p>
        </w:tc>
      </w:tr>
      <w:tr w:rsidR="004B7494" w:rsidTr="00FA5FDB">
        <w:trPr>
          <w:trHeight w:val="1539"/>
        </w:trPr>
        <w:tc>
          <w:tcPr>
            <w:tcW w:w="1534" w:type="dxa"/>
          </w:tcPr>
          <w:p w:rsidR="004B7494" w:rsidRPr="004B7494" w:rsidRDefault="004B7494" w:rsidP="00AB6778">
            <w:pPr>
              <w:pStyle w:val="Balk2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4B7494" w:rsidRDefault="004B7494" w:rsidP="00AB6778">
            <w:pPr>
              <w:pStyle w:val="Balk2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AB6778" w:rsidRPr="00A83CAD" w:rsidRDefault="00A83CAD" w:rsidP="00A83CAD">
            <w:pPr>
              <w:pStyle w:val="ListeParagraf"/>
              <w:numPr>
                <w:ilvl w:val="0"/>
                <w:numId w:val="38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KONUŞMA İŞLEMCİSİ</w:t>
            </w:r>
          </w:p>
          <w:p w:rsidR="00AB6778" w:rsidRPr="00A83CAD" w:rsidRDefault="00AB6778" w:rsidP="00A83CAD">
            <w:pPr>
              <w:pStyle w:val="ListeParagraf"/>
              <w:numPr>
                <w:ilvl w:val="0"/>
                <w:numId w:val="39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Ortam seslerini toplayan, iç parçanın anlayacağı sinyal şekline dönüştürüp, iç parçaya aktaran konuşma işlemcisi enerji ihtiyacını gerekli pil/batarya karşılayabilmelidir.</w:t>
            </w:r>
          </w:p>
          <w:p w:rsidR="00AB6778" w:rsidRPr="00A83CAD" w:rsidRDefault="00AB6778" w:rsidP="00A83CAD">
            <w:pPr>
              <w:pStyle w:val="ListeParagraf"/>
              <w:numPr>
                <w:ilvl w:val="0"/>
                <w:numId w:val="39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Konuşma işlemcisi kulak arkasında taşınacak şekilde ergonomik olmalı, küçük çocuklar ve bebekler için ayrı taşıma seçeneği bulunmalıdır.</w:t>
            </w:r>
          </w:p>
          <w:p w:rsidR="00AB6778" w:rsidRPr="00A83CAD" w:rsidRDefault="00AB6778" w:rsidP="00A83CAD">
            <w:pPr>
              <w:pStyle w:val="ListeParagraf"/>
              <w:numPr>
                <w:ilvl w:val="0"/>
                <w:numId w:val="39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Konuşma işlemcisi üzerinde açma kapama düğmesi bulunmalıdır.</w:t>
            </w:r>
          </w:p>
          <w:p w:rsidR="00AB6778" w:rsidRPr="00A83CAD" w:rsidRDefault="00AB6778" w:rsidP="00A83CAD">
            <w:pPr>
              <w:pStyle w:val="ListeParagraf"/>
              <w:numPr>
                <w:ilvl w:val="0"/>
                <w:numId w:val="39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Konuşma işlemcisi </w:t>
            </w:r>
            <w:proofErr w:type="spellStart"/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üzrinde</w:t>
            </w:r>
            <w:proofErr w:type="spellEnd"/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uyarı ve alarmları kullanıcıya görsel bildirmek için bir sistem bulunmalıdır.</w:t>
            </w:r>
          </w:p>
          <w:p w:rsidR="00AB6778" w:rsidRPr="00A83CAD" w:rsidRDefault="00AB6778" w:rsidP="00A83CAD">
            <w:pPr>
              <w:pStyle w:val="ListeParagraf"/>
              <w:numPr>
                <w:ilvl w:val="0"/>
                <w:numId w:val="39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Konuşma işlemcisi, ayar programlarına bağlanabilecek ve içindeki bilgileri aktaracak şekilde tasarlanmış olmalıdır.</w:t>
            </w:r>
          </w:p>
          <w:p w:rsidR="00AB6778" w:rsidRPr="00A83CAD" w:rsidRDefault="00AB6778" w:rsidP="00A83CAD">
            <w:pPr>
              <w:pStyle w:val="ListeParagraf"/>
              <w:numPr>
                <w:ilvl w:val="0"/>
                <w:numId w:val="39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Konuşma işlemcisi FM sistemlerine bağlanabilme özelliği taşımalıdır.</w:t>
            </w:r>
          </w:p>
          <w:p w:rsidR="00AB6778" w:rsidRPr="00A83CAD" w:rsidRDefault="00A83CAD" w:rsidP="00A83CAD">
            <w:pPr>
              <w:pStyle w:val="ListeParagraf"/>
              <w:numPr>
                <w:ilvl w:val="0"/>
                <w:numId w:val="38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AKTARICI SİSTEM</w:t>
            </w:r>
          </w:p>
          <w:p w:rsidR="00AB6778" w:rsidRPr="00A83CAD" w:rsidRDefault="00AB6778" w:rsidP="00A83CAD">
            <w:pPr>
              <w:pStyle w:val="ListeParagraf"/>
              <w:numPr>
                <w:ilvl w:val="0"/>
                <w:numId w:val="41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Aktarıcı sistem manyetik alan yaratarak, bir iç parça elemanı olan </w:t>
            </w:r>
            <w:proofErr w:type="spellStart"/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implanta</w:t>
            </w:r>
            <w:proofErr w:type="spellEnd"/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sinyal ve enerji aktaracak şekilde tasarlanmalıdır. Aktarıcı sistem </w:t>
            </w:r>
            <w:proofErr w:type="spellStart"/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implanta</w:t>
            </w:r>
            <w:proofErr w:type="spellEnd"/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manyetik bir çekimle tutturulmalıdır.</w:t>
            </w:r>
          </w:p>
          <w:p w:rsidR="00AB6778" w:rsidRPr="00A83CAD" w:rsidRDefault="00AB6778" w:rsidP="00A83CAD">
            <w:pPr>
              <w:pStyle w:val="ListeParagraf"/>
              <w:numPr>
                <w:ilvl w:val="0"/>
                <w:numId w:val="41"/>
              </w:num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Ameliyat sonrasında ortaya çıkan yapısal kısıtlara göre aktarıcı sistemin gücü ayarlanabilmelidir.</w:t>
            </w:r>
          </w:p>
          <w:p w:rsidR="00AB6778" w:rsidRPr="00AB6778" w:rsidRDefault="00AB6778" w:rsidP="00AB6778">
            <w:pPr>
              <w:tabs>
                <w:tab w:val="left" w:pos="2268"/>
              </w:tabs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494" w:rsidTr="00FA5FDB">
        <w:trPr>
          <w:trHeight w:val="1539"/>
        </w:trPr>
        <w:tc>
          <w:tcPr>
            <w:tcW w:w="1534" w:type="dxa"/>
          </w:tcPr>
          <w:p w:rsidR="004B7494" w:rsidRPr="004B7494" w:rsidRDefault="004B7494" w:rsidP="00AB6778">
            <w:pPr>
              <w:pStyle w:val="Balk2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AB6778">
            <w:pPr>
              <w:pStyle w:val="Balk2"/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195FEB" w:rsidRPr="00D776F0" w:rsidRDefault="00AB6778" w:rsidP="00AB6778">
            <w:pPr>
              <w:pStyle w:val="ListeParagraf"/>
              <w:numPr>
                <w:ilvl w:val="0"/>
                <w:numId w:val="19"/>
              </w:numPr>
              <w:tabs>
                <w:tab w:val="left" w:pos="226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orijinal ambalajında ve steril olmalıdır.</w:t>
            </w:r>
          </w:p>
        </w:tc>
      </w:tr>
    </w:tbl>
    <w:p w:rsidR="00331203" w:rsidRPr="00936492" w:rsidRDefault="00331203" w:rsidP="00AB6778">
      <w:pPr>
        <w:pStyle w:val="ListeParagraf"/>
        <w:tabs>
          <w:tab w:val="left" w:pos="2268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044F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140" w:rsidRDefault="00090140" w:rsidP="00B2517C">
      <w:pPr>
        <w:spacing w:after="0" w:line="240" w:lineRule="auto"/>
      </w:pPr>
      <w:r>
        <w:separator/>
      </w:r>
    </w:p>
  </w:endnote>
  <w:endnote w:type="continuationSeparator" w:id="1">
    <w:p w:rsidR="00090140" w:rsidRDefault="0009014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3326132"/>
      <w:docPartObj>
        <w:docPartGallery w:val="Page Numbers (Bottom of Page)"/>
        <w:docPartUnique/>
      </w:docPartObj>
    </w:sdtPr>
    <w:sdtContent>
      <w:p w:rsidR="00A83CAD" w:rsidRDefault="00044F72">
        <w:pPr>
          <w:pStyle w:val="Altbilgi"/>
          <w:jc w:val="center"/>
        </w:pPr>
        <w:r>
          <w:fldChar w:fldCharType="begin"/>
        </w:r>
        <w:r w:rsidR="00A83CAD">
          <w:instrText>PAGE   \* MERGEFORMAT</w:instrText>
        </w:r>
        <w:r>
          <w:fldChar w:fldCharType="separate"/>
        </w:r>
        <w:r w:rsidR="00177107">
          <w:rPr>
            <w:noProof/>
          </w:rPr>
          <w:t>1</w:t>
        </w:r>
        <w:r>
          <w:fldChar w:fldCharType="end"/>
        </w:r>
      </w:p>
    </w:sdtContent>
  </w:sdt>
  <w:p w:rsidR="00A83CAD" w:rsidRDefault="00A83C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140" w:rsidRDefault="00090140" w:rsidP="00B2517C">
      <w:pPr>
        <w:spacing w:after="0" w:line="240" w:lineRule="auto"/>
      </w:pPr>
      <w:r>
        <w:separator/>
      </w:r>
    </w:p>
  </w:footnote>
  <w:footnote w:type="continuationSeparator" w:id="1">
    <w:p w:rsidR="00090140" w:rsidRDefault="0009014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7C" w:rsidRPr="00AB6778" w:rsidRDefault="00AB6778" w:rsidP="00AB6778">
    <w:pPr>
      <w:pStyle w:val="stbilgi"/>
    </w:pPr>
    <w:r w:rsidRPr="00EA6B38">
      <w:rPr>
        <w:rFonts w:ascii="Times New Roman" w:hAnsi="Times New Roman" w:cs="Times New Roman"/>
        <w:b/>
        <w:color w:val="000000"/>
        <w:sz w:val="24"/>
        <w:szCs w:val="24"/>
        <w:u w:val="single"/>
      </w:rPr>
      <w:t>SMT1011-BEYİN SAPI İMPLANT SİSTEMİ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1E60"/>
    <w:multiLevelType w:val="hybridMultilevel"/>
    <w:tmpl w:val="DD00D0CC"/>
    <w:lvl w:ilvl="0" w:tplc="041F0015">
      <w:start w:val="1"/>
      <w:numFmt w:val="upperLetter"/>
      <w:lvlText w:val="%1."/>
      <w:lvlJc w:val="left"/>
      <w:pPr>
        <w:ind w:left="944" w:hanging="360"/>
      </w:pPr>
    </w:lvl>
    <w:lvl w:ilvl="1" w:tplc="041F0019" w:tentative="1">
      <w:start w:val="1"/>
      <w:numFmt w:val="lowerLetter"/>
      <w:lvlText w:val="%2."/>
      <w:lvlJc w:val="left"/>
      <w:pPr>
        <w:ind w:left="1664" w:hanging="360"/>
      </w:pPr>
    </w:lvl>
    <w:lvl w:ilvl="2" w:tplc="041F001B" w:tentative="1">
      <w:start w:val="1"/>
      <w:numFmt w:val="lowerRoman"/>
      <w:lvlText w:val="%3."/>
      <w:lvlJc w:val="right"/>
      <w:pPr>
        <w:ind w:left="2384" w:hanging="180"/>
      </w:pPr>
    </w:lvl>
    <w:lvl w:ilvl="3" w:tplc="041F000F" w:tentative="1">
      <w:start w:val="1"/>
      <w:numFmt w:val="decimal"/>
      <w:lvlText w:val="%4."/>
      <w:lvlJc w:val="left"/>
      <w:pPr>
        <w:ind w:left="3104" w:hanging="360"/>
      </w:pPr>
    </w:lvl>
    <w:lvl w:ilvl="4" w:tplc="041F0019" w:tentative="1">
      <w:start w:val="1"/>
      <w:numFmt w:val="lowerLetter"/>
      <w:lvlText w:val="%5."/>
      <w:lvlJc w:val="left"/>
      <w:pPr>
        <w:ind w:left="3824" w:hanging="360"/>
      </w:pPr>
    </w:lvl>
    <w:lvl w:ilvl="5" w:tplc="041F001B" w:tentative="1">
      <w:start w:val="1"/>
      <w:numFmt w:val="lowerRoman"/>
      <w:lvlText w:val="%6."/>
      <w:lvlJc w:val="right"/>
      <w:pPr>
        <w:ind w:left="4544" w:hanging="180"/>
      </w:pPr>
    </w:lvl>
    <w:lvl w:ilvl="6" w:tplc="041F000F" w:tentative="1">
      <w:start w:val="1"/>
      <w:numFmt w:val="decimal"/>
      <w:lvlText w:val="%7."/>
      <w:lvlJc w:val="left"/>
      <w:pPr>
        <w:ind w:left="5264" w:hanging="360"/>
      </w:pPr>
    </w:lvl>
    <w:lvl w:ilvl="7" w:tplc="041F0019" w:tentative="1">
      <w:start w:val="1"/>
      <w:numFmt w:val="lowerLetter"/>
      <w:lvlText w:val="%8."/>
      <w:lvlJc w:val="left"/>
      <w:pPr>
        <w:ind w:left="5984" w:hanging="360"/>
      </w:pPr>
    </w:lvl>
    <w:lvl w:ilvl="8" w:tplc="041F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>
    <w:nsid w:val="0CF301E7"/>
    <w:multiLevelType w:val="hybridMultilevel"/>
    <w:tmpl w:val="9C9ECCE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4D4121"/>
    <w:multiLevelType w:val="hybridMultilevel"/>
    <w:tmpl w:val="7ADCEBD6"/>
    <w:lvl w:ilvl="0" w:tplc="041F0015">
      <w:start w:val="1"/>
      <w:numFmt w:val="upperLetter"/>
      <w:lvlText w:val="%1."/>
      <w:lvlJc w:val="left"/>
      <w:pPr>
        <w:ind w:left="944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664" w:hanging="360"/>
      </w:pPr>
    </w:lvl>
    <w:lvl w:ilvl="2" w:tplc="041F001B" w:tentative="1">
      <w:start w:val="1"/>
      <w:numFmt w:val="lowerRoman"/>
      <w:lvlText w:val="%3."/>
      <w:lvlJc w:val="right"/>
      <w:pPr>
        <w:ind w:left="2384" w:hanging="180"/>
      </w:pPr>
    </w:lvl>
    <w:lvl w:ilvl="3" w:tplc="041F000F" w:tentative="1">
      <w:start w:val="1"/>
      <w:numFmt w:val="decimal"/>
      <w:lvlText w:val="%4."/>
      <w:lvlJc w:val="left"/>
      <w:pPr>
        <w:ind w:left="3104" w:hanging="360"/>
      </w:pPr>
    </w:lvl>
    <w:lvl w:ilvl="4" w:tplc="041F0019" w:tentative="1">
      <w:start w:val="1"/>
      <w:numFmt w:val="lowerLetter"/>
      <w:lvlText w:val="%5."/>
      <w:lvlJc w:val="left"/>
      <w:pPr>
        <w:ind w:left="3824" w:hanging="360"/>
      </w:pPr>
    </w:lvl>
    <w:lvl w:ilvl="5" w:tplc="041F001B" w:tentative="1">
      <w:start w:val="1"/>
      <w:numFmt w:val="lowerRoman"/>
      <w:lvlText w:val="%6."/>
      <w:lvlJc w:val="right"/>
      <w:pPr>
        <w:ind w:left="4544" w:hanging="180"/>
      </w:pPr>
    </w:lvl>
    <w:lvl w:ilvl="6" w:tplc="041F000F" w:tentative="1">
      <w:start w:val="1"/>
      <w:numFmt w:val="decimal"/>
      <w:lvlText w:val="%7."/>
      <w:lvlJc w:val="left"/>
      <w:pPr>
        <w:ind w:left="5264" w:hanging="360"/>
      </w:pPr>
    </w:lvl>
    <w:lvl w:ilvl="7" w:tplc="041F0019" w:tentative="1">
      <w:start w:val="1"/>
      <w:numFmt w:val="lowerLetter"/>
      <w:lvlText w:val="%8."/>
      <w:lvlJc w:val="left"/>
      <w:pPr>
        <w:ind w:left="5984" w:hanging="360"/>
      </w:pPr>
    </w:lvl>
    <w:lvl w:ilvl="8" w:tplc="041F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E683B"/>
    <w:multiLevelType w:val="hybridMultilevel"/>
    <w:tmpl w:val="CB7CD78E"/>
    <w:lvl w:ilvl="0" w:tplc="041F0017">
      <w:start w:val="1"/>
      <w:numFmt w:val="lowerLetter"/>
      <w:lvlText w:val="%1)"/>
      <w:lvlJc w:val="left"/>
      <w:pPr>
        <w:ind w:left="944" w:hanging="360"/>
      </w:pPr>
    </w:lvl>
    <w:lvl w:ilvl="1" w:tplc="041F0019" w:tentative="1">
      <w:start w:val="1"/>
      <w:numFmt w:val="lowerLetter"/>
      <w:lvlText w:val="%2."/>
      <w:lvlJc w:val="left"/>
      <w:pPr>
        <w:ind w:left="1664" w:hanging="360"/>
      </w:pPr>
    </w:lvl>
    <w:lvl w:ilvl="2" w:tplc="041F001B" w:tentative="1">
      <w:start w:val="1"/>
      <w:numFmt w:val="lowerRoman"/>
      <w:lvlText w:val="%3."/>
      <w:lvlJc w:val="right"/>
      <w:pPr>
        <w:ind w:left="2384" w:hanging="180"/>
      </w:pPr>
    </w:lvl>
    <w:lvl w:ilvl="3" w:tplc="041F000F" w:tentative="1">
      <w:start w:val="1"/>
      <w:numFmt w:val="decimal"/>
      <w:lvlText w:val="%4."/>
      <w:lvlJc w:val="left"/>
      <w:pPr>
        <w:ind w:left="3104" w:hanging="360"/>
      </w:pPr>
    </w:lvl>
    <w:lvl w:ilvl="4" w:tplc="041F0019" w:tentative="1">
      <w:start w:val="1"/>
      <w:numFmt w:val="lowerLetter"/>
      <w:lvlText w:val="%5."/>
      <w:lvlJc w:val="left"/>
      <w:pPr>
        <w:ind w:left="3824" w:hanging="360"/>
      </w:pPr>
    </w:lvl>
    <w:lvl w:ilvl="5" w:tplc="041F001B" w:tentative="1">
      <w:start w:val="1"/>
      <w:numFmt w:val="lowerRoman"/>
      <w:lvlText w:val="%6."/>
      <w:lvlJc w:val="right"/>
      <w:pPr>
        <w:ind w:left="4544" w:hanging="180"/>
      </w:pPr>
    </w:lvl>
    <w:lvl w:ilvl="6" w:tplc="041F000F" w:tentative="1">
      <w:start w:val="1"/>
      <w:numFmt w:val="decimal"/>
      <w:lvlText w:val="%7."/>
      <w:lvlJc w:val="left"/>
      <w:pPr>
        <w:ind w:left="5264" w:hanging="360"/>
      </w:pPr>
    </w:lvl>
    <w:lvl w:ilvl="7" w:tplc="041F0019" w:tentative="1">
      <w:start w:val="1"/>
      <w:numFmt w:val="lowerLetter"/>
      <w:lvlText w:val="%8."/>
      <w:lvlJc w:val="left"/>
      <w:pPr>
        <w:ind w:left="5984" w:hanging="360"/>
      </w:pPr>
    </w:lvl>
    <w:lvl w:ilvl="8" w:tplc="041F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16B13499"/>
    <w:multiLevelType w:val="hybridMultilevel"/>
    <w:tmpl w:val="0E90F1B2"/>
    <w:lvl w:ilvl="0" w:tplc="A9A0F44C">
      <w:start w:val="1"/>
      <w:numFmt w:val="decimal"/>
      <w:lvlText w:val="%1."/>
      <w:lvlJc w:val="left"/>
      <w:pPr>
        <w:ind w:left="944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664" w:hanging="360"/>
      </w:pPr>
    </w:lvl>
    <w:lvl w:ilvl="2" w:tplc="041F001B" w:tentative="1">
      <w:start w:val="1"/>
      <w:numFmt w:val="lowerRoman"/>
      <w:lvlText w:val="%3."/>
      <w:lvlJc w:val="right"/>
      <w:pPr>
        <w:ind w:left="2384" w:hanging="180"/>
      </w:pPr>
    </w:lvl>
    <w:lvl w:ilvl="3" w:tplc="041F000F" w:tentative="1">
      <w:start w:val="1"/>
      <w:numFmt w:val="decimal"/>
      <w:lvlText w:val="%4."/>
      <w:lvlJc w:val="left"/>
      <w:pPr>
        <w:ind w:left="3104" w:hanging="360"/>
      </w:pPr>
    </w:lvl>
    <w:lvl w:ilvl="4" w:tplc="041F0019" w:tentative="1">
      <w:start w:val="1"/>
      <w:numFmt w:val="lowerLetter"/>
      <w:lvlText w:val="%5."/>
      <w:lvlJc w:val="left"/>
      <w:pPr>
        <w:ind w:left="3824" w:hanging="360"/>
      </w:pPr>
    </w:lvl>
    <w:lvl w:ilvl="5" w:tplc="041F001B" w:tentative="1">
      <w:start w:val="1"/>
      <w:numFmt w:val="lowerRoman"/>
      <w:lvlText w:val="%6."/>
      <w:lvlJc w:val="right"/>
      <w:pPr>
        <w:ind w:left="4544" w:hanging="180"/>
      </w:pPr>
    </w:lvl>
    <w:lvl w:ilvl="6" w:tplc="041F000F" w:tentative="1">
      <w:start w:val="1"/>
      <w:numFmt w:val="decimal"/>
      <w:lvlText w:val="%7."/>
      <w:lvlJc w:val="left"/>
      <w:pPr>
        <w:ind w:left="5264" w:hanging="360"/>
      </w:pPr>
    </w:lvl>
    <w:lvl w:ilvl="7" w:tplc="041F0019" w:tentative="1">
      <w:start w:val="1"/>
      <w:numFmt w:val="lowerLetter"/>
      <w:lvlText w:val="%8."/>
      <w:lvlJc w:val="left"/>
      <w:pPr>
        <w:ind w:left="5984" w:hanging="360"/>
      </w:pPr>
    </w:lvl>
    <w:lvl w:ilvl="8" w:tplc="041F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1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33C7A2F"/>
    <w:multiLevelType w:val="hybridMultilevel"/>
    <w:tmpl w:val="E8C6913C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F2439"/>
    <w:multiLevelType w:val="hybridMultilevel"/>
    <w:tmpl w:val="9A24F5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BA272F9"/>
    <w:multiLevelType w:val="hybridMultilevel"/>
    <w:tmpl w:val="1BAAB45E"/>
    <w:lvl w:ilvl="0" w:tplc="041F0017">
      <w:start w:val="1"/>
      <w:numFmt w:val="lowerLetter"/>
      <w:lvlText w:val="%1)"/>
      <w:lvlJc w:val="left"/>
      <w:pPr>
        <w:ind w:left="944" w:hanging="360"/>
      </w:pPr>
    </w:lvl>
    <w:lvl w:ilvl="1" w:tplc="041F0019" w:tentative="1">
      <w:start w:val="1"/>
      <w:numFmt w:val="lowerLetter"/>
      <w:lvlText w:val="%2."/>
      <w:lvlJc w:val="left"/>
      <w:pPr>
        <w:ind w:left="1664" w:hanging="360"/>
      </w:pPr>
    </w:lvl>
    <w:lvl w:ilvl="2" w:tplc="041F001B" w:tentative="1">
      <w:start w:val="1"/>
      <w:numFmt w:val="lowerRoman"/>
      <w:lvlText w:val="%3."/>
      <w:lvlJc w:val="right"/>
      <w:pPr>
        <w:ind w:left="2384" w:hanging="180"/>
      </w:pPr>
    </w:lvl>
    <w:lvl w:ilvl="3" w:tplc="041F000F" w:tentative="1">
      <w:start w:val="1"/>
      <w:numFmt w:val="decimal"/>
      <w:lvlText w:val="%4."/>
      <w:lvlJc w:val="left"/>
      <w:pPr>
        <w:ind w:left="3104" w:hanging="360"/>
      </w:pPr>
    </w:lvl>
    <w:lvl w:ilvl="4" w:tplc="041F0019" w:tentative="1">
      <w:start w:val="1"/>
      <w:numFmt w:val="lowerLetter"/>
      <w:lvlText w:val="%5."/>
      <w:lvlJc w:val="left"/>
      <w:pPr>
        <w:ind w:left="3824" w:hanging="360"/>
      </w:pPr>
    </w:lvl>
    <w:lvl w:ilvl="5" w:tplc="041F001B" w:tentative="1">
      <w:start w:val="1"/>
      <w:numFmt w:val="lowerRoman"/>
      <w:lvlText w:val="%6."/>
      <w:lvlJc w:val="right"/>
      <w:pPr>
        <w:ind w:left="4544" w:hanging="180"/>
      </w:pPr>
    </w:lvl>
    <w:lvl w:ilvl="6" w:tplc="041F000F" w:tentative="1">
      <w:start w:val="1"/>
      <w:numFmt w:val="decimal"/>
      <w:lvlText w:val="%7."/>
      <w:lvlJc w:val="left"/>
      <w:pPr>
        <w:ind w:left="5264" w:hanging="360"/>
      </w:pPr>
    </w:lvl>
    <w:lvl w:ilvl="7" w:tplc="041F0019" w:tentative="1">
      <w:start w:val="1"/>
      <w:numFmt w:val="lowerLetter"/>
      <w:lvlText w:val="%8."/>
      <w:lvlJc w:val="left"/>
      <w:pPr>
        <w:ind w:left="5984" w:hanging="360"/>
      </w:pPr>
    </w:lvl>
    <w:lvl w:ilvl="8" w:tplc="041F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2">
    <w:nsid w:val="3CDD23EB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E0F37"/>
    <w:multiLevelType w:val="hybridMultilevel"/>
    <w:tmpl w:val="B7D0342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F0193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DC368B3"/>
    <w:multiLevelType w:val="hybridMultilevel"/>
    <w:tmpl w:val="C7FEDE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0"/>
  </w:num>
  <w:num w:numId="6">
    <w:abstractNumId w:val="1"/>
  </w:num>
  <w:num w:numId="7">
    <w:abstractNumId w:val="32"/>
  </w:num>
  <w:num w:numId="8">
    <w:abstractNumId w:val="27"/>
  </w:num>
  <w:num w:numId="9">
    <w:abstractNumId w:val="38"/>
  </w:num>
  <w:num w:numId="10">
    <w:abstractNumId w:val="2"/>
  </w:num>
  <w:num w:numId="11">
    <w:abstractNumId w:val="11"/>
  </w:num>
  <w:num w:numId="12">
    <w:abstractNumId w:val="19"/>
  </w:num>
  <w:num w:numId="13">
    <w:abstractNumId w:val="30"/>
  </w:num>
  <w:num w:numId="14">
    <w:abstractNumId w:val="8"/>
  </w:num>
  <w:num w:numId="15">
    <w:abstractNumId w:val="39"/>
  </w:num>
  <w:num w:numId="16">
    <w:abstractNumId w:val="26"/>
  </w:num>
  <w:num w:numId="17">
    <w:abstractNumId w:val="34"/>
  </w:num>
  <w:num w:numId="18">
    <w:abstractNumId w:val="35"/>
  </w:num>
  <w:num w:numId="19">
    <w:abstractNumId w:val="4"/>
  </w:num>
  <w:num w:numId="20">
    <w:abstractNumId w:val="28"/>
  </w:num>
  <w:num w:numId="21">
    <w:abstractNumId w:val="17"/>
  </w:num>
  <w:num w:numId="22">
    <w:abstractNumId w:val="18"/>
  </w:num>
  <w:num w:numId="23">
    <w:abstractNumId w:val="29"/>
  </w:num>
  <w:num w:numId="24">
    <w:abstractNumId w:val="31"/>
  </w:num>
  <w:num w:numId="25">
    <w:abstractNumId w:val="5"/>
  </w:num>
  <w:num w:numId="26">
    <w:abstractNumId w:val="20"/>
  </w:num>
  <w:num w:numId="27">
    <w:abstractNumId w:val="23"/>
  </w:num>
  <w:num w:numId="28">
    <w:abstractNumId w:val="24"/>
  </w:num>
  <w:num w:numId="29">
    <w:abstractNumId w:val="14"/>
  </w:num>
  <w:num w:numId="30">
    <w:abstractNumId w:val="16"/>
  </w:num>
  <w:num w:numId="31">
    <w:abstractNumId w:val="22"/>
  </w:num>
  <w:num w:numId="32">
    <w:abstractNumId w:val="36"/>
  </w:num>
  <w:num w:numId="33">
    <w:abstractNumId w:val="33"/>
  </w:num>
  <w:num w:numId="34">
    <w:abstractNumId w:val="15"/>
  </w:num>
  <w:num w:numId="35">
    <w:abstractNumId w:val="13"/>
  </w:num>
  <w:num w:numId="36">
    <w:abstractNumId w:val="40"/>
  </w:num>
  <w:num w:numId="37">
    <w:abstractNumId w:val="10"/>
  </w:num>
  <w:num w:numId="38">
    <w:abstractNumId w:val="7"/>
  </w:num>
  <w:num w:numId="39">
    <w:abstractNumId w:val="9"/>
  </w:num>
  <w:num w:numId="40">
    <w:abstractNumId w:val="3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0594E"/>
    <w:rsid w:val="00044F72"/>
    <w:rsid w:val="00090140"/>
    <w:rsid w:val="000D04A5"/>
    <w:rsid w:val="00104579"/>
    <w:rsid w:val="00177107"/>
    <w:rsid w:val="00194192"/>
    <w:rsid w:val="00195FEB"/>
    <w:rsid w:val="002618E3"/>
    <w:rsid w:val="00283721"/>
    <w:rsid w:val="002B0398"/>
    <w:rsid w:val="002B66F4"/>
    <w:rsid w:val="002D7AC6"/>
    <w:rsid w:val="00331203"/>
    <w:rsid w:val="00380DE6"/>
    <w:rsid w:val="00400917"/>
    <w:rsid w:val="00445ABB"/>
    <w:rsid w:val="00460FA3"/>
    <w:rsid w:val="004B7494"/>
    <w:rsid w:val="004E2743"/>
    <w:rsid w:val="0051397B"/>
    <w:rsid w:val="005140F8"/>
    <w:rsid w:val="00525195"/>
    <w:rsid w:val="005C0D2F"/>
    <w:rsid w:val="005E254C"/>
    <w:rsid w:val="0060330E"/>
    <w:rsid w:val="006044A3"/>
    <w:rsid w:val="00696F04"/>
    <w:rsid w:val="00747A9B"/>
    <w:rsid w:val="00750D87"/>
    <w:rsid w:val="007920EC"/>
    <w:rsid w:val="007D46FC"/>
    <w:rsid w:val="007F4454"/>
    <w:rsid w:val="00825136"/>
    <w:rsid w:val="00845026"/>
    <w:rsid w:val="008A178E"/>
    <w:rsid w:val="00904E2A"/>
    <w:rsid w:val="00936492"/>
    <w:rsid w:val="0094557E"/>
    <w:rsid w:val="00963EDF"/>
    <w:rsid w:val="009729F8"/>
    <w:rsid w:val="009B1CE7"/>
    <w:rsid w:val="009C00CB"/>
    <w:rsid w:val="00A0594E"/>
    <w:rsid w:val="00A76582"/>
    <w:rsid w:val="00A83CAD"/>
    <w:rsid w:val="00AB6778"/>
    <w:rsid w:val="00AD1BD3"/>
    <w:rsid w:val="00AD6EFF"/>
    <w:rsid w:val="00B2517C"/>
    <w:rsid w:val="00B430D0"/>
    <w:rsid w:val="00B51A9D"/>
    <w:rsid w:val="00B721B1"/>
    <w:rsid w:val="00B76AF3"/>
    <w:rsid w:val="00BA3150"/>
    <w:rsid w:val="00BD5BED"/>
    <w:rsid w:val="00BD6076"/>
    <w:rsid w:val="00BF4EE4"/>
    <w:rsid w:val="00BF5AAE"/>
    <w:rsid w:val="00C60CF3"/>
    <w:rsid w:val="00CC2809"/>
    <w:rsid w:val="00CE775C"/>
    <w:rsid w:val="00D21078"/>
    <w:rsid w:val="00D62A57"/>
    <w:rsid w:val="00D776F0"/>
    <w:rsid w:val="00DE3FAB"/>
    <w:rsid w:val="00EA5468"/>
    <w:rsid w:val="00EA7E69"/>
    <w:rsid w:val="00ED3775"/>
    <w:rsid w:val="00FA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72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metni4">
    <w:name w:val="Gövde metni (4)"/>
    <w:uiPriority w:val="99"/>
    <w:rsid w:val="00AB6778"/>
    <w:pPr>
      <w:shd w:val="clear" w:color="FFFFFF" w:fill="FFFFFF"/>
      <w:autoSpaceDE w:val="0"/>
      <w:autoSpaceDN w:val="0"/>
      <w:adjustRightInd w:val="0"/>
      <w:spacing w:after="0" w:line="241" w:lineRule="exact"/>
      <w:ind w:hanging="360"/>
    </w:pPr>
    <w:rPr>
      <w:rFonts w:ascii="Calibri" w:eastAsia="Times New Roman" w:hAnsi="Calibri" w:cs="Calibri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7796-C8EE-4BC0-85DD-DFE470BE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samsung</cp:lastModifiedBy>
  <cp:revision>7</cp:revision>
  <dcterms:created xsi:type="dcterms:W3CDTF">2022-06-28T12:50:00Z</dcterms:created>
  <dcterms:modified xsi:type="dcterms:W3CDTF">2022-07-21T11:38:00Z</dcterms:modified>
</cp:coreProperties>
</file>