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06232A" w:rsidRDefault="00C57F07" w:rsidP="00452FE7">
      <w:pPr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6232A">
        <w:rPr>
          <w:rFonts w:ascii="Times New Roman" w:hAnsi="Times New Roman" w:cs="Times New Roman"/>
          <w:b/>
          <w:sz w:val="24"/>
          <w:szCs w:val="24"/>
          <w:u w:val="single"/>
        </w:rPr>
        <w:t>SMT1116-PREPUBİK</w:t>
      </w:r>
      <w:r w:rsidRPr="0006232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/</w:t>
      </w:r>
      <w:r w:rsidR="008E188D" w:rsidRPr="008E18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RETROPUBİK</w:t>
      </w:r>
      <w:r w:rsidR="008E18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/</w:t>
      </w:r>
      <w:r w:rsidRPr="008E188D">
        <w:rPr>
          <w:rFonts w:ascii="Times New Roman" w:hAnsi="Times New Roman" w:cs="Times New Roman"/>
          <w:b/>
          <w:sz w:val="24"/>
          <w:szCs w:val="24"/>
          <w:u w:val="single"/>
        </w:rPr>
        <w:t>TRANSOBTURATOR</w:t>
      </w:r>
      <w:r w:rsidRPr="0006232A">
        <w:rPr>
          <w:rFonts w:ascii="Times New Roman" w:hAnsi="Times New Roman" w:cs="Times New Roman"/>
          <w:b/>
          <w:sz w:val="24"/>
          <w:szCs w:val="24"/>
          <w:u w:val="single"/>
        </w:rPr>
        <w:t xml:space="preserve"> ASKI</w:t>
      </w:r>
      <w:r w:rsidR="00DC3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(SİLİNG)</w:t>
      </w:r>
    </w:p>
    <w:tbl>
      <w:tblPr>
        <w:tblStyle w:val="TabloKlavuzu"/>
        <w:tblW w:w="9281" w:type="dxa"/>
        <w:tblInd w:w="-289" w:type="dxa"/>
        <w:tblLook w:val="04A0" w:firstRow="1" w:lastRow="0" w:firstColumn="1" w:lastColumn="0" w:noHBand="0" w:noVBand="1"/>
      </w:tblPr>
      <w:tblGrid>
        <w:gridCol w:w="1560"/>
        <w:gridCol w:w="7721"/>
      </w:tblGrid>
      <w:tr w:rsidR="00927B9C" w:rsidRPr="0006232A" w:rsidTr="00452FE7">
        <w:trPr>
          <w:trHeight w:val="930"/>
        </w:trPr>
        <w:tc>
          <w:tcPr>
            <w:tcW w:w="1560" w:type="dxa"/>
          </w:tcPr>
          <w:p w:rsidR="00927B9C" w:rsidRPr="0006232A" w:rsidRDefault="00927B9C" w:rsidP="00D17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2A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721" w:type="dxa"/>
          </w:tcPr>
          <w:p w:rsidR="00927B9C" w:rsidRPr="00BB0FF6" w:rsidRDefault="00C57F07" w:rsidP="00D17B7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Ürün idrar </w:t>
            </w:r>
            <w:proofErr w:type="spellStart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inkontinans</w:t>
            </w:r>
            <w:proofErr w:type="spellEnd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 cerrahi </w:t>
            </w:r>
            <w:r w:rsidR="00BB0FF6">
              <w:rPr>
                <w:rFonts w:ascii="Times New Roman" w:hAnsi="Times New Roman" w:cs="Times New Roman"/>
                <w:sz w:val="24"/>
                <w:szCs w:val="24"/>
              </w:rPr>
              <w:t>tedavisinde kullanılabilmelidir.</w:t>
            </w:r>
          </w:p>
        </w:tc>
      </w:tr>
      <w:tr w:rsidR="00927B9C" w:rsidRPr="0006232A" w:rsidTr="00452FE7">
        <w:trPr>
          <w:trHeight w:val="1755"/>
        </w:trPr>
        <w:tc>
          <w:tcPr>
            <w:tcW w:w="1560" w:type="dxa"/>
          </w:tcPr>
          <w:p w:rsidR="00927B9C" w:rsidRPr="0006232A" w:rsidRDefault="00927B9C" w:rsidP="00D17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2A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721" w:type="dxa"/>
          </w:tcPr>
          <w:p w:rsidR="00BB0FF6" w:rsidRDefault="00BB0FF6" w:rsidP="00D17B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Teyp materyali, geniş gözenekli, örgülü, </w:t>
            </w:r>
            <w:proofErr w:type="spellStart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poliproplen</w:t>
            </w:r>
            <w:proofErr w:type="spellEnd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monofilamen</w:t>
            </w:r>
            <w:proofErr w:type="spellEnd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 veya dirençli bir </w:t>
            </w:r>
            <w:proofErr w:type="spellStart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alloplastik</w:t>
            </w:r>
            <w:proofErr w:type="spellEnd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 materyalden (</w:t>
            </w:r>
            <w:proofErr w:type="spellStart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polyvinylidene</w:t>
            </w:r>
            <w:proofErr w:type="spellEnd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fluoride</w:t>
            </w:r>
            <w:proofErr w:type="spellEnd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 PVDF) imal edilmiş olmalıdır ve gözenek çapları en az 60 mikron olmalıdır.</w:t>
            </w:r>
          </w:p>
          <w:p w:rsidR="00C57F07" w:rsidRPr="0006232A" w:rsidRDefault="00C57F07" w:rsidP="00D17B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Uzunluk en az 40cm, genişlik </w:t>
            </w:r>
            <w:proofErr w:type="gramStart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proofErr w:type="gramEnd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1.5cm arasında olmalıdır.</w:t>
            </w:r>
          </w:p>
          <w:p w:rsidR="00C57F07" w:rsidRPr="0006232A" w:rsidRDefault="00C57F07" w:rsidP="00D17B7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İğne farklı kilolardaki hastalar için küçük, orta ve bü</w:t>
            </w:r>
            <w:r w:rsidR="00B31C15">
              <w:rPr>
                <w:rFonts w:ascii="Times New Roman" w:hAnsi="Times New Roman" w:cs="Times New Roman"/>
                <w:sz w:val="24"/>
                <w:szCs w:val="24"/>
              </w:rPr>
              <w:t>yük olmak üzere üç farklı boyda olmalı ve</w:t>
            </w:r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 tekrar kullanılabilir olmalıdır. </w:t>
            </w:r>
          </w:p>
          <w:p w:rsidR="00C57F07" w:rsidRPr="00D17B79" w:rsidRDefault="00C57F07" w:rsidP="00D17B7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İğne çapı en az 3mm olmalıdır.</w:t>
            </w:r>
            <w:r w:rsidR="00D17B79"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 İğne tutucu bölümü hariç en az 15cm olmalıdır.</w:t>
            </w:r>
          </w:p>
          <w:p w:rsidR="00C57F07" w:rsidRDefault="00C57F07" w:rsidP="00D17B7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İğne tutucusu plastik ve ergonomik olmalı işlem esnasında çıkmaya veya dönmeye dayanıklı olmalıdır.</w:t>
            </w:r>
          </w:p>
          <w:p w:rsidR="00BB0FF6" w:rsidRPr="00BB0FF6" w:rsidRDefault="00BB0FF6" w:rsidP="00D17B7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Esneyebilir özellikte ve şekil hafızasız olmalıdır.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7B9C" w:rsidRPr="0006232A" w:rsidTr="00452FE7">
        <w:trPr>
          <w:trHeight w:val="3467"/>
        </w:trPr>
        <w:tc>
          <w:tcPr>
            <w:tcW w:w="1560" w:type="dxa"/>
          </w:tcPr>
          <w:p w:rsidR="00927B9C" w:rsidRPr="0006232A" w:rsidRDefault="00927B9C" w:rsidP="00D17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2A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721" w:type="dxa"/>
          </w:tcPr>
          <w:p w:rsidR="00C57F07" w:rsidRDefault="00D537B1" w:rsidP="00D17B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Mesh g</w:t>
            </w:r>
            <w:r w:rsidR="00C57F07" w:rsidRPr="0006232A">
              <w:rPr>
                <w:rFonts w:ascii="Times New Roman" w:hAnsi="Times New Roman" w:cs="Times New Roman"/>
                <w:sz w:val="24"/>
                <w:szCs w:val="24"/>
              </w:rPr>
              <w:t>erilmeye karşı dirençli olmalıdır. Gerdirildiğinde büzülüp genişliğini kaybetmemelidir</w:t>
            </w:r>
            <w:r w:rsidR="00BB0FF6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="00BB0FF6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gramEnd"/>
            <w:r w:rsidR="00BB0FF6">
              <w:rPr>
                <w:rFonts w:ascii="Times New Roman" w:hAnsi="Times New Roman" w:cs="Times New Roman"/>
                <w:sz w:val="24"/>
                <w:szCs w:val="24"/>
              </w:rPr>
              <w:t xml:space="preserve"> özelliği göstermemelidir)</w:t>
            </w:r>
          </w:p>
          <w:p w:rsidR="00BB0FF6" w:rsidRPr="00BB0FF6" w:rsidRDefault="00BB0FF6" w:rsidP="00D17B7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Atrav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köşelere sahip olmalıdır.</w:t>
            </w:r>
          </w:p>
          <w:p w:rsidR="00C57F07" w:rsidRPr="0006232A" w:rsidRDefault="00C57F07" w:rsidP="00D17B7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Suburethral</w:t>
            </w:r>
            <w:proofErr w:type="spellEnd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 kısmın kenarları düz olarak bulunmalı (de-</w:t>
            </w:r>
            <w:proofErr w:type="spellStart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tanged</w:t>
            </w:r>
            <w:proofErr w:type="spellEnd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), diğer kısımları ise geri kaçmayı engelleyecek şekilde dokuya tutunmalı veya mesh </w:t>
            </w:r>
            <w:proofErr w:type="spellStart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fasya</w:t>
            </w:r>
            <w:proofErr w:type="spellEnd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 dokusuyla temasta yapışacak, kenarları balıksırtı şeklinde olmalıdır.</w:t>
            </w:r>
          </w:p>
          <w:p w:rsidR="007745B2" w:rsidRPr="0006232A" w:rsidRDefault="00C57F07" w:rsidP="00D17B79">
            <w:pPr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Tariflenen</w:t>
            </w:r>
            <w:proofErr w:type="spellEnd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 mesh/iğne/iğne tutucu birbirleri ile </w:t>
            </w:r>
            <w:r w:rsidR="008E188D">
              <w:rPr>
                <w:rFonts w:ascii="Times New Roman" w:hAnsi="Times New Roman" w:cs="Times New Roman"/>
                <w:sz w:val="24"/>
                <w:szCs w:val="24"/>
              </w:rPr>
              <w:t xml:space="preserve">uyumlu olmalı </w:t>
            </w:r>
            <w:proofErr w:type="spellStart"/>
            <w:r w:rsidR="008E188D">
              <w:rPr>
                <w:rFonts w:ascii="Times New Roman" w:hAnsi="Times New Roman" w:cs="Times New Roman"/>
                <w:sz w:val="24"/>
                <w:szCs w:val="24"/>
              </w:rPr>
              <w:t>Transobturator</w:t>
            </w:r>
            <w:proofErr w:type="spellEnd"/>
            <w:r w:rsidR="008E188D">
              <w:rPr>
                <w:rFonts w:ascii="Times New Roman" w:hAnsi="Times New Roman" w:cs="Times New Roman"/>
                <w:sz w:val="24"/>
                <w:szCs w:val="24"/>
              </w:rPr>
              <w:t xml:space="preserve"> gi</w:t>
            </w:r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rişim veya </w:t>
            </w:r>
            <w:proofErr w:type="spellStart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transvaginal</w:t>
            </w:r>
            <w:proofErr w:type="spellEnd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 girişim</w:t>
            </w:r>
            <w:r w:rsidR="008E188D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8E188D">
              <w:rPr>
                <w:rFonts w:ascii="Times New Roman" w:hAnsi="Times New Roman" w:cs="Times New Roman"/>
                <w:sz w:val="24"/>
                <w:szCs w:val="24"/>
              </w:rPr>
              <w:t>retropubik</w:t>
            </w:r>
            <w:proofErr w:type="spellEnd"/>
            <w:r w:rsidR="008E188D">
              <w:rPr>
                <w:rFonts w:ascii="Times New Roman" w:hAnsi="Times New Roman" w:cs="Times New Roman"/>
                <w:sz w:val="24"/>
                <w:szCs w:val="24"/>
              </w:rPr>
              <w:t xml:space="preserve"> girişim</w:t>
            </w:r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 için başka bir sarf malzemesi ya</w:t>
            </w:r>
            <w:r w:rsidR="0056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da alet kullanımı gerektirmeden işlemi tamamlayacak yapıda olmalıdır.</w:t>
            </w:r>
          </w:p>
        </w:tc>
      </w:tr>
      <w:tr w:rsidR="00927B9C" w:rsidRPr="0006232A" w:rsidTr="00452FE7">
        <w:trPr>
          <w:trHeight w:val="2762"/>
        </w:trPr>
        <w:tc>
          <w:tcPr>
            <w:tcW w:w="1560" w:type="dxa"/>
          </w:tcPr>
          <w:p w:rsidR="00927B9C" w:rsidRPr="0006232A" w:rsidRDefault="00927B9C" w:rsidP="00D17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7721" w:type="dxa"/>
          </w:tcPr>
          <w:p w:rsidR="00C57F07" w:rsidRDefault="00C57F07" w:rsidP="00D17B7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Meshin tamamı koruyucu kılıflı veya kılıfsız ambalajlı olmalıdır. Kullanım öncesi mesh, üzerindeki koruyucu kılıftan tamamen ve kolayca çıkarılabilmelidir.</w:t>
            </w:r>
          </w:p>
          <w:p w:rsidR="00D17B79" w:rsidRPr="0006232A" w:rsidRDefault="00D17B79" w:rsidP="00D17B7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Transobturator</w:t>
            </w:r>
            <w:proofErr w:type="spellEnd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 girişim</w:t>
            </w:r>
            <w:r w:rsidR="00B91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914D1">
              <w:rPr>
                <w:rFonts w:ascii="Times New Roman" w:hAnsi="Times New Roman" w:cs="Times New Roman"/>
                <w:sz w:val="24"/>
                <w:szCs w:val="24"/>
              </w:rPr>
              <w:t>retropubik</w:t>
            </w:r>
            <w:proofErr w:type="spellEnd"/>
            <w:r w:rsidR="00B914D1">
              <w:rPr>
                <w:rFonts w:ascii="Times New Roman" w:hAnsi="Times New Roman" w:cs="Times New Roman"/>
                <w:sz w:val="24"/>
                <w:szCs w:val="24"/>
              </w:rPr>
              <w:t xml:space="preserve"> girişim</w:t>
            </w:r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transvaginal</w:t>
            </w:r>
            <w:proofErr w:type="spellEnd"/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 girişim için iki adet paslanmaz çelik </w:t>
            </w:r>
            <w:proofErr w:type="spellStart"/>
            <w:r w:rsidR="008E188D">
              <w:rPr>
                <w:rFonts w:ascii="Times New Roman" w:hAnsi="Times New Roman" w:cs="Times New Roman"/>
                <w:sz w:val="24"/>
                <w:szCs w:val="24"/>
              </w:rPr>
              <w:t>helikal</w:t>
            </w:r>
            <w:proofErr w:type="spellEnd"/>
            <w:r w:rsidR="008E1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32A">
              <w:rPr>
                <w:rFonts w:ascii="Times New Roman" w:hAnsi="Times New Roman" w:cs="Times New Roman"/>
                <w:sz w:val="24"/>
                <w:szCs w:val="24"/>
              </w:rPr>
              <w:t>iğne veya</w:t>
            </w:r>
            <w:r w:rsidR="008E188D">
              <w:rPr>
                <w:rFonts w:ascii="Times New Roman" w:hAnsi="Times New Roman" w:cs="Times New Roman"/>
                <w:sz w:val="24"/>
                <w:szCs w:val="24"/>
              </w:rPr>
              <w:t xml:space="preserve"> kavisli</w:t>
            </w:r>
            <w:r w:rsidRPr="0006232A">
              <w:rPr>
                <w:rFonts w:ascii="Times New Roman" w:hAnsi="Times New Roman" w:cs="Times New Roman"/>
                <w:sz w:val="24"/>
                <w:szCs w:val="24"/>
              </w:rPr>
              <w:t xml:space="preserve"> tünel açıcı, firma tarafından ücretsiz temin edilmelidir.</w:t>
            </w:r>
          </w:p>
          <w:p w:rsidR="00927B9C" w:rsidRPr="00BB0FF6" w:rsidRDefault="008E188D" w:rsidP="00D17B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s</w:t>
            </w:r>
            <w:r w:rsidR="00C57F07" w:rsidRPr="0006232A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 w:rsidR="00BB0FF6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paket halinde</w:t>
            </w:r>
            <w:r w:rsidR="00BB0FF6">
              <w:rPr>
                <w:rFonts w:ascii="Times New Roman" w:hAnsi="Times New Roman" w:cs="Times New Roman"/>
                <w:sz w:val="24"/>
                <w:szCs w:val="24"/>
              </w:rPr>
              <w:t xml:space="preserve"> ve tek kullanımlık olmalıdır.</w:t>
            </w:r>
          </w:p>
        </w:tc>
      </w:tr>
    </w:tbl>
    <w:p w:rsidR="00927B9C" w:rsidRPr="0006232A" w:rsidRDefault="00927B9C" w:rsidP="00452FE7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927B9C" w:rsidRPr="0006232A" w:rsidSect="00D17B79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4BA" w:rsidRDefault="006174BA" w:rsidP="00AC5909">
      <w:pPr>
        <w:spacing w:before="0" w:after="0" w:line="240" w:lineRule="auto"/>
      </w:pPr>
      <w:r>
        <w:separator/>
      </w:r>
    </w:p>
  </w:endnote>
  <w:endnote w:type="continuationSeparator" w:id="0">
    <w:p w:rsidR="006174BA" w:rsidRDefault="006174BA" w:rsidP="00AC59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0808590"/>
      <w:docPartObj>
        <w:docPartGallery w:val="Page Numbers (Bottom of Page)"/>
        <w:docPartUnique/>
      </w:docPartObj>
    </w:sdtPr>
    <w:sdtEndPr/>
    <w:sdtContent>
      <w:p w:rsidR="00AC5909" w:rsidRDefault="00AC590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FE7">
          <w:rPr>
            <w:noProof/>
          </w:rPr>
          <w:t>1</w:t>
        </w:r>
        <w:r>
          <w:fldChar w:fldCharType="end"/>
        </w:r>
      </w:p>
    </w:sdtContent>
  </w:sdt>
  <w:p w:rsidR="00AC5909" w:rsidRDefault="00AC59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4BA" w:rsidRDefault="006174BA" w:rsidP="00AC5909">
      <w:pPr>
        <w:spacing w:before="0" w:after="0" w:line="240" w:lineRule="auto"/>
      </w:pPr>
      <w:r>
        <w:separator/>
      </w:r>
    </w:p>
  </w:footnote>
  <w:footnote w:type="continuationSeparator" w:id="0">
    <w:p w:rsidR="006174BA" w:rsidRDefault="006174BA" w:rsidP="00AC590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A58C2"/>
    <w:multiLevelType w:val="hybridMultilevel"/>
    <w:tmpl w:val="A7748F8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90E0F"/>
    <w:multiLevelType w:val="hybridMultilevel"/>
    <w:tmpl w:val="0592158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6232A"/>
    <w:rsid w:val="001307F7"/>
    <w:rsid w:val="00452FE7"/>
    <w:rsid w:val="00460ABF"/>
    <w:rsid w:val="005610F2"/>
    <w:rsid w:val="0060248B"/>
    <w:rsid w:val="006174BA"/>
    <w:rsid w:val="006B785C"/>
    <w:rsid w:val="006F5AAA"/>
    <w:rsid w:val="007745B2"/>
    <w:rsid w:val="007D1FF3"/>
    <w:rsid w:val="008C4665"/>
    <w:rsid w:val="008E188D"/>
    <w:rsid w:val="00927B9C"/>
    <w:rsid w:val="009C37F4"/>
    <w:rsid w:val="009D7B3D"/>
    <w:rsid w:val="00A26A11"/>
    <w:rsid w:val="00AC5909"/>
    <w:rsid w:val="00B31C15"/>
    <w:rsid w:val="00B914D1"/>
    <w:rsid w:val="00BB0FF6"/>
    <w:rsid w:val="00C35B46"/>
    <w:rsid w:val="00C57F07"/>
    <w:rsid w:val="00D17B79"/>
    <w:rsid w:val="00D537B1"/>
    <w:rsid w:val="00D62BC0"/>
    <w:rsid w:val="00DC3153"/>
    <w:rsid w:val="00EA7840"/>
    <w:rsid w:val="00EB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C59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5909"/>
  </w:style>
  <w:style w:type="paragraph" w:styleId="AltBilgi">
    <w:name w:val="footer"/>
    <w:basedOn w:val="Normal"/>
    <w:link w:val="AltBilgiChar"/>
    <w:uiPriority w:val="99"/>
    <w:unhideWhenUsed/>
    <w:rsid w:val="00AC59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5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2</cp:revision>
  <dcterms:created xsi:type="dcterms:W3CDTF">2022-06-28T07:52:00Z</dcterms:created>
  <dcterms:modified xsi:type="dcterms:W3CDTF">2022-06-28T07:52:00Z</dcterms:modified>
</cp:coreProperties>
</file>