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E32CB" w14:paraId="5791AC46" w14:textId="77777777" w:rsidTr="00442311">
        <w:trPr>
          <w:trHeight w:val="1026"/>
        </w:trPr>
        <w:tc>
          <w:tcPr>
            <w:tcW w:w="1537" w:type="dxa"/>
          </w:tcPr>
          <w:p w14:paraId="569CB172" w14:textId="77777777" w:rsidR="00996202" w:rsidRPr="000E32CB" w:rsidRDefault="00442311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</w:p>
          <w:p w14:paraId="6B57E4C5" w14:textId="2BD99E5A" w:rsidR="004B7494" w:rsidRPr="000E32CB" w:rsidRDefault="00442311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  <w:r w:rsidR="000217D1"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03" w:type="dxa"/>
            <w:shd w:val="clear" w:color="auto" w:fill="auto"/>
          </w:tcPr>
          <w:p w14:paraId="0699DBCB" w14:textId="3AD17876" w:rsidR="00311837" w:rsidRPr="000E32CB" w:rsidRDefault="004C3EB4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kateterizasyonu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gerektirmeden sürekli kardiyak debi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takip yapmak için tasarlanmış olmalıdır.</w:t>
            </w:r>
          </w:p>
        </w:tc>
      </w:tr>
      <w:tr w:rsidR="00996202" w:rsidRPr="000E32CB" w14:paraId="48B12155" w14:textId="77777777" w:rsidTr="00082F97">
        <w:trPr>
          <w:trHeight w:val="6744"/>
        </w:trPr>
        <w:tc>
          <w:tcPr>
            <w:tcW w:w="1537" w:type="dxa"/>
          </w:tcPr>
          <w:p w14:paraId="6C056D52" w14:textId="77777777" w:rsidR="00996202" w:rsidRPr="000E32CB" w:rsidRDefault="00996202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</w:p>
          <w:p w14:paraId="0B36AB79" w14:textId="273FD355" w:rsidR="00996202" w:rsidRPr="000E32CB" w:rsidRDefault="00996202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786EB4F" w14:textId="77777777" w:rsidR="00996202" w:rsidRPr="000E32CB" w:rsidRDefault="00996202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monitorizasyon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kit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enjektat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ısı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veya tekli basınç izleme seti veya kardiyak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ölçüm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sensörü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içermelidir. Ayrıca basınç setinin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konnektörü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olmalı ve bu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konnektör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cihaza ait kabloya uyumlu olmalıdır veya tek bir kablo ile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hastabaşı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monitörüne bağlanabilmelidir. Tekli basınç seti ile hasta başı monitöründen cihaza uyumlu kablo verilerek verileri gösterebilmelidir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hastabaşı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monitöründen verileri alabilmek için uygun kablo verilmelidir.</w:t>
            </w:r>
          </w:p>
          <w:p w14:paraId="3DFE2438" w14:textId="0BC38DA0" w:rsidR="00996202" w:rsidRPr="000E32CB" w:rsidRDefault="00996202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femoral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arter,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brakial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 veya arter hattından tekli basınç kiti ile kullanıma uygun olmalıdır veya herhangi bir arter hattına bağlanabilen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özelliğinde veya hasta başı monitörüne (verileri alabilmek için) tek bir kablo ile bağlanabilir özellikte olmalıdır.</w:t>
            </w:r>
          </w:p>
          <w:p w14:paraId="59C04F1C" w14:textId="54503895" w:rsidR="00996202" w:rsidRPr="000E32CB" w:rsidRDefault="00996202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</w:t>
            </w:r>
          </w:p>
          <w:p w14:paraId="11D8E40A" w14:textId="69EF66F9" w:rsidR="00996202" w:rsidRPr="000E32CB" w:rsidRDefault="00996202" w:rsidP="00082F9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less-invazive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transpulmoner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termodilüsyon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teknolojisi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lityumdilisyon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kontür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analizi ile çalışmakta olan çeşitleri olmalıdır.</w:t>
            </w:r>
          </w:p>
        </w:tc>
      </w:tr>
      <w:tr w:rsidR="00082F97" w:rsidRPr="000E32CB" w14:paraId="45613A56" w14:textId="77777777" w:rsidTr="0054336E">
        <w:trPr>
          <w:trHeight w:val="5328"/>
        </w:trPr>
        <w:tc>
          <w:tcPr>
            <w:tcW w:w="1537" w:type="dxa"/>
          </w:tcPr>
          <w:p w14:paraId="59B311FA" w14:textId="6E6F5D9F" w:rsidR="00082F97" w:rsidRPr="000E32CB" w:rsidRDefault="00082F97" w:rsidP="00996202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</w:t>
            </w:r>
            <w:r w:rsidR="000F038D"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8303" w:type="dxa"/>
            <w:shd w:val="clear" w:color="auto" w:fill="auto"/>
          </w:tcPr>
          <w:p w14:paraId="01F14453" w14:textId="55A8E3D1" w:rsidR="00082F97" w:rsidRPr="000E32CB" w:rsidRDefault="00082F97" w:rsidP="00082F9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 ile verilecek cihaz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less-invazive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transpulmoner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termodilüsyon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teknolojisi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lityumdilisyon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kontür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analizi veya </w:t>
            </w: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basınç kayıt analiz (PRAM) teknolojisi </w:t>
            </w: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ile çalışmakta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arter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kateterizasyonu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gerektirmeden sürekli kardiyak debi ve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hemodinamik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takip yapabilmelidir. </w:t>
            </w:r>
          </w:p>
          <w:p w14:paraId="1FD6E797" w14:textId="77777777" w:rsidR="00082F97" w:rsidRPr="000E32CB" w:rsidRDefault="00082F97" w:rsidP="00082F9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Ürün kardiyak debi ölçümünün, yanında ITBV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Blood Volume) değeri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Arteriyel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Elastans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 değeri veya PPV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) değeri   ile hastanın volüm durumu hakkında hekime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CVP'den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daha güvenilir bir indikatör sunmalıdır.</w:t>
            </w:r>
          </w:p>
          <w:p w14:paraId="127F519F" w14:textId="77777777" w:rsidR="00082F97" w:rsidRPr="000E32CB" w:rsidRDefault="00082F97" w:rsidP="00082F9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tekniği ile arterlerden yerleştirilerek kullanılabilmelidir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seldinger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tekniğine ihtiyaç duymadan hasta başı monitörü veya arter basınç hattı üzerinden ölçüm yapabilmelidir.</w:t>
            </w:r>
          </w:p>
          <w:p w14:paraId="45C583E1" w14:textId="396AE900" w:rsidR="00082F97" w:rsidRPr="000E32CB" w:rsidRDefault="00082F97" w:rsidP="00082F97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Ürün aşağıdaki parametreleri kısa sürede elde edebilmelidir.</w:t>
            </w:r>
          </w:p>
        </w:tc>
      </w:tr>
      <w:tr w:rsidR="004C3EB4" w:rsidRPr="000E32CB" w14:paraId="4D64ACF3" w14:textId="77777777" w:rsidTr="00386DB2">
        <w:trPr>
          <w:trHeight w:val="1554"/>
        </w:trPr>
        <w:tc>
          <w:tcPr>
            <w:tcW w:w="1537" w:type="dxa"/>
          </w:tcPr>
          <w:p w14:paraId="321E2AF6" w14:textId="77777777" w:rsidR="004C3EB4" w:rsidRPr="000E32CB" w:rsidRDefault="004C3EB4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23E8AF3" w14:textId="609CAC37" w:rsidR="004C3EB4" w:rsidRPr="000E32CB" w:rsidRDefault="004C3EB4" w:rsidP="00004BF8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Transpulmoner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termodilüsyon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teknolojisi veya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lityumdilisyon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teknolojisi ölçüm parametreleri</w:t>
            </w:r>
          </w:p>
          <w:p w14:paraId="14657A46" w14:textId="77777777" w:rsidR="004C3EB4" w:rsidRPr="000E32CB" w:rsidRDefault="004C3EB4" w:rsidP="0099620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</w:p>
          <w:p w14:paraId="14109BC9" w14:textId="77777777" w:rsidR="004C3EB4" w:rsidRPr="000E32CB" w:rsidRDefault="004C3EB4" w:rsidP="0099620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SV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</w:t>
            </w:r>
          </w:p>
          <w:p w14:paraId="5C352504" w14:textId="77777777" w:rsidR="004C3EB4" w:rsidRPr="000E32CB" w:rsidRDefault="004C3EB4" w:rsidP="0099620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DO2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Delivery</w:t>
            </w:r>
          </w:p>
          <w:p w14:paraId="7DD9F0BA" w14:textId="5746D6FD" w:rsidR="004C3EB4" w:rsidRPr="000E32CB" w:rsidRDefault="004C3EB4" w:rsidP="0099620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SVV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</w:p>
          <w:p w14:paraId="2CF50D74" w14:textId="77777777" w:rsidR="004C3EB4" w:rsidRPr="000E32CB" w:rsidRDefault="004C3EB4" w:rsidP="0099620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PPV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</w:p>
          <w:p w14:paraId="57164AB9" w14:textId="365DE43F" w:rsidR="004C3EB4" w:rsidRPr="000E32CB" w:rsidRDefault="004C3EB4" w:rsidP="00996202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SVRI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Vasucal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  <w:r w:rsidR="000E32CB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D842F" w14:textId="0DCDDBA6" w:rsidR="004C3EB4" w:rsidRPr="000E32CB" w:rsidRDefault="004C3EB4" w:rsidP="00004BF8">
            <w:pPr>
              <w:pStyle w:val="ListeParagraf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495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kontür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analizi </w:t>
            </w:r>
            <w:r w:rsidR="003F0537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F0537" w:rsidRPr="000E32CB">
              <w:rPr>
                <w:rFonts w:ascii="Times New Roman" w:hAnsi="Times New Roman" w:cs="Times New Roman"/>
                <w:sz w:val="24"/>
                <w:szCs w:val="24"/>
              </w:rPr>
              <w:t>basınç kayıt analiz (PRAM)</w:t>
            </w:r>
            <w:r w:rsidR="003F0537"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ile ölçüm yöntemi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paremetreleri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04C4E9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CCO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Continuos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02DD36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CCI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Continuos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3EED2DCB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DO2 (Oksijen Sunum Değeri)</w:t>
            </w:r>
          </w:p>
          <w:p w14:paraId="2C02A209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Volume)</w:t>
            </w:r>
          </w:p>
          <w:p w14:paraId="7C0EEC36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 Index)</w:t>
            </w:r>
          </w:p>
          <w:p w14:paraId="6388D59E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Volume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77EDEF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PPV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Pulse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Variation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AEFB400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SVR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D95D75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SVRI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25E33C47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MAP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8C436A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HR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Heart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Rate)</w:t>
            </w:r>
          </w:p>
          <w:p w14:paraId="35030842" w14:textId="77777777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CPI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Index)</w:t>
            </w:r>
          </w:p>
          <w:p w14:paraId="5274B751" w14:textId="77777777" w:rsidR="00004BF8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CPO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Cardiac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Output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62DA7C" w14:textId="737B0B7D" w:rsidR="004C3EB4" w:rsidRPr="000E32CB" w:rsidRDefault="004C3EB4" w:rsidP="00996202">
            <w:pPr>
              <w:pStyle w:val="ListeParagraf"/>
              <w:numPr>
                <w:ilvl w:val="0"/>
                <w:numId w:val="25"/>
              </w:numPr>
              <w:tabs>
                <w:tab w:val="left" w:pos="72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ind w:left="1203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Dpmax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Ventricular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Contractility</w:t>
            </w:r>
            <w:proofErr w:type="spellEnd"/>
            <w:r w:rsidRPr="000E32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6202" w:rsidRPr="00527573" w14:paraId="0DFBD0BA" w14:textId="77777777" w:rsidTr="00386DB2">
        <w:trPr>
          <w:trHeight w:val="1554"/>
        </w:trPr>
        <w:tc>
          <w:tcPr>
            <w:tcW w:w="1537" w:type="dxa"/>
          </w:tcPr>
          <w:p w14:paraId="01D10A07" w14:textId="77777777" w:rsidR="00996202" w:rsidRPr="000E32CB" w:rsidRDefault="00996202" w:rsidP="0099620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E32C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2DD8E4F" w14:textId="77777777" w:rsidR="00996202" w:rsidRPr="000E32CB" w:rsidRDefault="00996202" w:rsidP="00400B44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044ACE" w14:textId="0D0D22FD" w:rsidR="00996202" w:rsidRPr="000E32CB" w:rsidRDefault="00996202" w:rsidP="0099620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left="495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Ürün orijinal ambalajında, s</w:t>
            </w: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teril</w:t>
            </w: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tek kullanımlık </w:t>
            </w: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  <w:p w14:paraId="75B685FE" w14:textId="446ECAF6" w:rsidR="00996202" w:rsidRPr="000E32CB" w:rsidRDefault="00996202" w:rsidP="0099620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left="495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Ürün</w:t>
            </w: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steriliteyi</w:t>
            </w:r>
            <w:proofErr w:type="spellEnd"/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bozmadan açılabilecek şekilde paketlenmiş olmalıdır.</w:t>
            </w:r>
          </w:p>
          <w:p w14:paraId="4C7E5730" w14:textId="77777777" w:rsidR="00996202" w:rsidRPr="000E32CB" w:rsidRDefault="00996202" w:rsidP="0099620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left="495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ambalajı üzerinde son kullanma tarihi, UBB ve LOT bilgileri olmalıdır.</w:t>
            </w:r>
          </w:p>
          <w:p w14:paraId="2D9E87C9" w14:textId="77777777" w:rsidR="00996202" w:rsidRPr="000E32CB" w:rsidRDefault="00996202" w:rsidP="0099620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left="495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 100 adet ölçüm seti karşılığında, uhdesi firmada kalacak şekilde cihaz kurumun kullanımına bırakılacaktır.</w:t>
            </w:r>
          </w:p>
          <w:p w14:paraId="78A9324E" w14:textId="35CBE451" w:rsidR="00996202" w:rsidRPr="000E32CB" w:rsidRDefault="00996202" w:rsidP="0099620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20" w:after="120" w:line="360" w:lineRule="auto"/>
              <w:ind w:left="495" w:right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Cihazda çıkacak bir problemde, mağduriyete yol açmayacak şekilde sağlık tesisinin bildirimind</w:t>
            </w:r>
            <w:bookmarkStart w:id="0" w:name="_GoBack"/>
            <w:bookmarkEnd w:id="0"/>
            <w:r w:rsidRPr="000E32CB">
              <w:rPr>
                <w:rFonts w:ascii="Times New Roman" w:eastAsia="Times New Roman" w:hAnsi="Times New Roman" w:cs="Times New Roman"/>
                <w:sz w:val="24"/>
                <w:szCs w:val="24"/>
              </w:rPr>
              <w:t>en itibaren en fazla yedi iş günü içinde firma tarafından yenisi ile değişim sağlanmalıdır.</w:t>
            </w:r>
          </w:p>
        </w:tc>
      </w:tr>
    </w:tbl>
    <w:p w14:paraId="3335A9E9" w14:textId="77777777" w:rsidR="00331203" w:rsidRPr="00527573" w:rsidRDefault="00331203" w:rsidP="00400B4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27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FE153" w14:textId="77777777" w:rsidR="005F1AE1" w:rsidRDefault="005F1AE1" w:rsidP="00B2517C">
      <w:pPr>
        <w:spacing w:after="0" w:line="240" w:lineRule="auto"/>
      </w:pPr>
      <w:r>
        <w:separator/>
      </w:r>
    </w:p>
  </w:endnote>
  <w:endnote w:type="continuationSeparator" w:id="0">
    <w:p w14:paraId="60283241" w14:textId="77777777" w:rsidR="005F1AE1" w:rsidRDefault="005F1AE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774B3" w14:textId="77777777" w:rsidR="004C3EB4" w:rsidRDefault="004C3E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C7366" w14:textId="77777777" w:rsidR="004C3EB4" w:rsidRDefault="004C3E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965D" w14:textId="77777777" w:rsidR="004C3EB4" w:rsidRDefault="004C3E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AFA9A" w14:textId="77777777" w:rsidR="005F1AE1" w:rsidRDefault="005F1AE1" w:rsidP="00B2517C">
      <w:pPr>
        <w:spacing w:after="0" w:line="240" w:lineRule="auto"/>
      </w:pPr>
      <w:r>
        <w:separator/>
      </w:r>
    </w:p>
  </w:footnote>
  <w:footnote w:type="continuationSeparator" w:id="0">
    <w:p w14:paraId="38582A40" w14:textId="77777777" w:rsidR="005F1AE1" w:rsidRDefault="005F1AE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5660D" w14:textId="77777777" w:rsidR="004C3EB4" w:rsidRDefault="004C3E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2E53677B" w:rsidR="00B2517C" w:rsidRPr="004C3EB4" w:rsidRDefault="004C3EB4" w:rsidP="004C3EB4">
    <w:pPr>
      <w:spacing w:after="0" w:line="360" w:lineRule="auto"/>
      <w:ind w:left="426" w:hanging="426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0D7EF2">
      <w:rPr>
        <w:rFonts w:ascii="Times New Roman" w:eastAsia="Times New Roman" w:hAnsi="Times New Roman" w:cs="Times New Roman"/>
        <w:b/>
        <w:color w:val="000000"/>
        <w:sz w:val="24"/>
        <w:szCs w:val="24"/>
      </w:rPr>
      <w:t>SMT1177 ARTERİYEL KARDİYAK OUTPUT SENSÖRÜ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20716" w14:textId="77777777" w:rsidR="004C3EB4" w:rsidRDefault="004C3E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58D1ED"/>
    <w:multiLevelType w:val="multilevel"/>
    <w:tmpl w:val="BF58D1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C60A1"/>
    <w:multiLevelType w:val="multilevel"/>
    <w:tmpl w:val="7D12A5D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420C8"/>
    <w:multiLevelType w:val="hybridMultilevel"/>
    <w:tmpl w:val="7F7E7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54267"/>
    <w:multiLevelType w:val="hybridMultilevel"/>
    <w:tmpl w:val="946EC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163C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41A9"/>
    <w:multiLevelType w:val="hybridMultilevel"/>
    <w:tmpl w:val="42CCEB2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194806"/>
    <w:multiLevelType w:val="hybridMultilevel"/>
    <w:tmpl w:val="C6F68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0284D"/>
    <w:multiLevelType w:val="hybridMultilevel"/>
    <w:tmpl w:val="736C6C9C"/>
    <w:lvl w:ilvl="0" w:tplc="33C69C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40CE5"/>
    <w:multiLevelType w:val="hybridMultilevel"/>
    <w:tmpl w:val="F126E1FE"/>
    <w:lvl w:ilvl="0" w:tplc="7D9073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C072F4"/>
    <w:multiLevelType w:val="hybridMultilevel"/>
    <w:tmpl w:val="8EFE2840"/>
    <w:lvl w:ilvl="0" w:tplc="617E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D2369"/>
    <w:multiLevelType w:val="hybridMultilevel"/>
    <w:tmpl w:val="65389E4E"/>
    <w:lvl w:ilvl="0" w:tplc="041F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4" w15:restartNumberingAfterBreak="0">
    <w:nsid w:val="763E768D"/>
    <w:multiLevelType w:val="hybridMultilevel"/>
    <w:tmpl w:val="F126E1FE"/>
    <w:lvl w:ilvl="0" w:tplc="7D9073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"/>
  </w:num>
  <w:num w:numId="6">
    <w:abstractNumId w:val="3"/>
  </w:num>
  <w:num w:numId="7">
    <w:abstractNumId w:val="18"/>
  </w:num>
  <w:num w:numId="8">
    <w:abstractNumId w:val="17"/>
  </w:num>
  <w:num w:numId="9">
    <w:abstractNumId w:val="8"/>
  </w:num>
  <w:num w:numId="10">
    <w:abstractNumId w:val="19"/>
  </w:num>
  <w:num w:numId="11">
    <w:abstractNumId w:val="9"/>
  </w:num>
  <w:num w:numId="12">
    <w:abstractNumId w:val="14"/>
  </w:num>
  <w:num w:numId="13">
    <w:abstractNumId w:val="11"/>
  </w:num>
  <w:num w:numId="14">
    <w:abstractNumId w:val="20"/>
  </w:num>
  <w:num w:numId="15">
    <w:abstractNumId w:val="21"/>
  </w:num>
  <w:num w:numId="16">
    <w:abstractNumId w:val="1"/>
  </w:num>
  <w:num w:numId="17">
    <w:abstractNumId w:val="0"/>
  </w:num>
  <w:num w:numId="18">
    <w:abstractNumId w:val="13"/>
  </w:num>
  <w:num w:numId="19">
    <w:abstractNumId w:val="10"/>
  </w:num>
  <w:num w:numId="20">
    <w:abstractNumId w:val="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</w:num>
  <w:num w:numId="24">
    <w:abstractNumId w:val="23"/>
  </w:num>
  <w:num w:numId="25">
    <w:abstractNumId w:val="1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BF8"/>
    <w:rsid w:val="000217D1"/>
    <w:rsid w:val="00082F97"/>
    <w:rsid w:val="000D04A5"/>
    <w:rsid w:val="000E32CB"/>
    <w:rsid w:val="000F038D"/>
    <w:rsid w:val="00104579"/>
    <w:rsid w:val="00110BE8"/>
    <w:rsid w:val="00152C36"/>
    <w:rsid w:val="00162892"/>
    <w:rsid w:val="0017073F"/>
    <w:rsid w:val="00194192"/>
    <w:rsid w:val="00195FEB"/>
    <w:rsid w:val="001A727C"/>
    <w:rsid w:val="001B3723"/>
    <w:rsid w:val="001B4628"/>
    <w:rsid w:val="002618E3"/>
    <w:rsid w:val="00270041"/>
    <w:rsid w:val="002858A7"/>
    <w:rsid w:val="002B66F4"/>
    <w:rsid w:val="002F1A00"/>
    <w:rsid w:val="00311837"/>
    <w:rsid w:val="00316D31"/>
    <w:rsid w:val="00331203"/>
    <w:rsid w:val="003615A6"/>
    <w:rsid w:val="00386DB2"/>
    <w:rsid w:val="003904DE"/>
    <w:rsid w:val="003B2FE6"/>
    <w:rsid w:val="003C1F90"/>
    <w:rsid w:val="003C5FAC"/>
    <w:rsid w:val="003F0537"/>
    <w:rsid w:val="00400B44"/>
    <w:rsid w:val="00442311"/>
    <w:rsid w:val="00445ABB"/>
    <w:rsid w:val="004B7494"/>
    <w:rsid w:val="004C3EB4"/>
    <w:rsid w:val="004D3C6B"/>
    <w:rsid w:val="004F5715"/>
    <w:rsid w:val="00504CA6"/>
    <w:rsid w:val="00527573"/>
    <w:rsid w:val="005506A6"/>
    <w:rsid w:val="005C0D2F"/>
    <w:rsid w:val="005E254C"/>
    <w:rsid w:val="005E426C"/>
    <w:rsid w:val="005F1AE1"/>
    <w:rsid w:val="0060330E"/>
    <w:rsid w:val="00623BD5"/>
    <w:rsid w:val="00630F85"/>
    <w:rsid w:val="006A2311"/>
    <w:rsid w:val="006C113D"/>
    <w:rsid w:val="006E7210"/>
    <w:rsid w:val="007201AA"/>
    <w:rsid w:val="00747A9B"/>
    <w:rsid w:val="0076378F"/>
    <w:rsid w:val="007920EC"/>
    <w:rsid w:val="007C0463"/>
    <w:rsid w:val="007E6375"/>
    <w:rsid w:val="008121F3"/>
    <w:rsid w:val="008809A1"/>
    <w:rsid w:val="00936492"/>
    <w:rsid w:val="009904A3"/>
    <w:rsid w:val="00996202"/>
    <w:rsid w:val="009D471F"/>
    <w:rsid w:val="00A0594E"/>
    <w:rsid w:val="00A24639"/>
    <w:rsid w:val="00A76582"/>
    <w:rsid w:val="00A92869"/>
    <w:rsid w:val="00B149FE"/>
    <w:rsid w:val="00B2517C"/>
    <w:rsid w:val="00BA3150"/>
    <w:rsid w:val="00BA46C7"/>
    <w:rsid w:val="00BD6076"/>
    <w:rsid w:val="00BE7614"/>
    <w:rsid w:val="00BF4EE4"/>
    <w:rsid w:val="00BF5AAE"/>
    <w:rsid w:val="00C06AE9"/>
    <w:rsid w:val="00C140F7"/>
    <w:rsid w:val="00C339D7"/>
    <w:rsid w:val="00C60CF3"/>
    <w:rsid w:val="00D21078"/>
    <w:rsid w:val="00D42AB9"/>
    <w:rsid w:val="00D6472D"/>
    <w:rsid w:val="00DB04E5"/>
    <w:rsid w:val="00DD6A55"/>
    <w:rsid w:val="00DE3FAB"/>
    <w:rsid w:val="00ED3775"/>
    <w:rsid w:val="00F12696"/>
    <w:rsid w:val="00F14D9B"/>
    <w:rsid w:val="00F46BAB"/>
    <w:rsid w:val="00F61F07"/>
    <w:rsid w:val="00FB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0474-261D-45CE-B4B2-31046762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13</cp:revision>
  <dcterms:created xsi:type="dcterms:W3CDTF">2025-03-19T11:35:00Z</dcterms:created>
  <dcterms:modified xsi:type="dcterms:W3CDTF">2025-11-26T07:58:00Z</dcterms:modified>
</cp:coreProperties>
</file>