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445"/>
      </w:tblGrid>
      <w:tr w:rsidR="004B7494" w:rsidRPr="00941207" w14:paraId="69FBC0F3" w14:textId="77777777" w:rsidTr="005C15BC">
        <w:trPr>
          <w:trHeight w:val="1026"/>
        </w:trPr>
        <w:tc>
          <w:tcPr>
            <w:tcW w:w="1395" w:type="dxa"/>
          </w:tcPr>
          <w:p w14:paraId="1820956C" w14:textId="77777777" w:rsidR="004B7494" w:rsidRPr="00941207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9412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445" w:type="dxa"/>
            <w:shd w:val="clear" w:color="auto" w:fill="auto"/>
          </w:tcPr>
          <w:p w14:paraId="35110BBA" w14:textId="77777777" w:rsidR="00311837" w:rsidRPr="00941207" w:rsidRDefault="00B149FE" w:rsidP="004F1AEA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Pulmoner arter kateterizasyonu gerektirmeden sürekli kardiyak debi ve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hemodinamik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takip yap</w:t>
            </w:r>
            <w:r w:rsidR="005B0BB7">
              <w:rPr>
                <w:rFonts w:ascii="Times New Roman" w:hAnsi="Times New Roman" w:cs="Times New Roman"/>
                <w:sz w:val="24"/>
                <w:szCs w:val="24"/>
              </w:rPr>
              <w:t>mak için tasarlanmış olmalıdır.</w:t>
            </w:r>
          </w:p>
        </w:tc>
      </w:tr>
      <w:tr w:rsidR="004B7494" w:rsidRPr="00941207" w14:paraId="5859FC20" w14:textId="77777777" w:rsidTr="005C15BC">
        <w:trPr>
          <w:trHeight w:val="1640"/>
        </w:trPr>
        <w:tc>
          <w:tcPr>
            <w:tcW w:w="1395" w:type="dxa"/>
          </w:tcPr>
          <w:p w14:paraId="7A261712" w14:textId="77777777" w:rsidR="004B7494" w:rsidRPr="00941207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225003DA" w14:textId="77777777" w:rsidR="004B7494" w:rsidRPr="00941207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72B094D7" w14:textId="77777777" w:rsidR="00B149FE" w:rsidRPr="00941207" w:rsidRDefault="002C1C1B" w:rsidP="004F1AEA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970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>onitorizasyon</w:t>
            </w:r>
            <w:proofErr w:type="spellEnd"/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kit </w:t>
            </w:r>
            <w:proofErr w:type="spellStart"/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>enjektat</w:t>
            </w:r>
            <w:proofErr w:type="spellEnd"/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ısı sensörü veya tekli basınç izleme seti </w:t>
            </w:r>
            <w:r w:rsidR="00D351DA" w:rsidRPr="002D1BE8">
              <w:rPr>
                <w:rFonts w:ascii="Times New Roman" w:hAnsi="Times New Roman" w:cs="Times New Roman"/>
                <w:sz w:val="24"/>
                <w:szCs w:val="24"/>
              </w:rPr>
              <w:t xml:space="preserve">veya kardiyak output ölçüm sensörü </w:t>
            </w:r>
            <w:r w:rsidR="00B149FE" w:rsidRPr="002D1BE8">
              <w:rPr>
                <w:rFonts w:ascii="Times New Roman" w:hAnsi="Times New Roman" w:cs="Times New Roman"/>
                <w:sz w:val="24"/>
                <w:szCs w:val="24"/>
              </w:rPr>
              <w:t>içermelidir</w:t>
            </w:r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>. Ayrıca basınç setinin konnektörü olmalı ve bu konnektör cihaza ait kabloya uyumlu olmalıdır</w:t>
            </w:r>
            <w:r w:rsidR="0096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738" w:rsidRPr="0007755D">
              <w:rPr>
                <w:rFonts w:ascii="Times New Roman" w:hAnsi="Times New Roman" w:cs="Times New Roman"/>
                <w:sz w:val="24"/>
                <w:szCs w:val="24"/>
              </w:rPr>
              <w:t>veya tek bir kablo ile hastabaşı monitörüne bağlanabilmelidir</w:t>
            </w:r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EF2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5BC" w:rsidRPr="0094120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D7EF2" w:rsidRPr="00941207">
              <w:rPr>
                <w:rFonts w:ascii="Times New Roman" w:hAnsi="Times New Roman" w:cs="Times New Roman"/>
                <w:sz w:val="24"/>
                <w:szCs w:val="24"/>
              </w:rPr>
              <w:t>ekli</w:t>
            </w:r>
            <w:r w:rsidR="005C15BC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EF2" w:rsidRPr="00941207">
              <w:rPr>
                <w:rFonts w:ascii="Times New Roman" w:hAnsi="Times New Roman" w:cs="Times New Roman"/>
                <w:sz w:val="24"/>
                <w:szCs w:val="24"/>
              </w:rPr>
              <w:t>basınç seti ile hasta başı monitöründen cihaza uyumlu kablo verilerek verileri gösterebilmelidir</w:t>
            </w:r>
            <w:r w:rsidR="0096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738" w:rsidRPr="0007755D">
              <w:rPr>
                <w:rFonts w:ascii="Times New Roman" w:hAnsi="Times New Roman" w:cs="Times New Roman"/>
                <w:sz w:val="24"/>
                <w:szCs w:val="24"/>
              </w:rPr>
              <w:t>veya hastabaşı monitöründen verileri alabilmek için uygun kablo verilmelidir</w:t>
            </w:r>
            <w:r w:rsidR="00B3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AE35A" w14:textId="77777777" w:rsidR="00970FEA" w:rsidRPr="00966738" w:rsidRDefault="00970FEA" w:rsidP="00966738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femoral arter, </w:t>
            </w:r>
            <w:proofErr w:type="spellStart"/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>brakial</w:t>
            </w:r>
            <w:proofErr w:type="spellEnd"/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arter ve </w:t>
            </w:r>
            <w:proofErr w:type="spellStart"/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>radial</w:t>
            </w:r>
            <w:proofErr w:type="spellEnd"/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arter </w:t>
            </w:r>
            <w:proofErr w:type="spellStart"/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B149FE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seçenekleri olmalıdır</w:t>
            </w:r>
            <w:r w:rsidR="000D7EF2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veya arter hattından tekli basınç kit</w:t>
            </w:r>
            <w:r w:rsidR="00D351DA">
              <w:rPr>
                <w:rFonts w:ascii="Times New Roman" w:hAnsi="Times New Roman" w:cs="Times New Roman"/>
                <w:sz w:val="24"/>
                <w:szCs w:val="24"/>
              </w:rPr>
              <w:t xml:space="preserve">i ile kullanıma uygun olmalıdır </w:t>
            </w:r>
            <w:r w:rsidR="00D351DA" w:rsidRPr="002D1BE8">
              <w:rPr>
                <w:rFonts w:ascii="Times New Roman" w:hAnsi="Times New Roman" w:cs="Times New Roman"/>
                <w:sz w:val="24"/>
                <w:szCs w:val="24"/>
              </w:rPr>
              <w:t xml:space="preserve">veya herhangi bir arter hattına bağlanabilen </w:t>
            </w:r>
            <w:proofErr w:type="spellStart"/>
            <w:r w:rsidR="00D351DA" w:rsidRPr="002D1BE8">
              <w:rPr>
                <w:rFonts w:ascii="Times New Roman" w:hAnsi="Times New Roman" w:cs="Times New Roman"/>
                <w:sz w:val="24"/>
                <w:szCs w:val="24"/>
              </w:rPr>
              <w:t>sensör</w:t>
            </w:r>
            <w:proofErr w:type="spellEnd"/>
            <w:r w:rsidR="00D351DA" w:rsidRPr="002D1BE8">
              <w:rPr>
                <w:rFonts w:ascii="Times New Roman" w:hAnsi="Times New Roman" w:cs="Times New Roman"/>
                <w:sz w:val="24"/>
                <w:szCs w:val="24"/>
              </w:rPr>
              <w:t xml:space="preserve"> özelliğinde </w:t>
            </w:r>
            <w:r w:rsidR="00966738" w:rsidRPr="0007755D">
              <w:rPr>
                <w:rFonts w:ascii="Times New Roman" w:hAnsi="Times New Roman" w:cs="Times New Roman"/>
                <w:sz w:val="24"/>
                <w:szCs w:val="24"/>
              </w:rPr>
              <w:t>veya hasta başı monitörüne ( verileri alabilmek için ) tek bir kablo ile bağlanabilir özellikte</w:t>
            </w:r>
            <w:r w:rsidR="00966738" w:rsidRPr="0096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1DA" w:rsidRPr="00966738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4AC09477" w14:textId="77777777" w:rsidR="00532501" w:rsidRDefault="00970FEA" w:rsidP="003027F4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içermemelidir.</w:t>
            </w:r>
            <w:r w:rsidR="00532501"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0FF97" w14:textId="5D1C34E8" w:rsidR="003D47B0" w:rsidRPr="003027F4" w:rsidRDefault="00532501" w:rsidP="003027F4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less-invazive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transpulmoner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termodilüsyon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teknolojisi vey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lityumdilisyon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puls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kontür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analizi teknolojisi ile çalışmakta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çeşitleri olmalıdır.</w:t>
            </w:r>
          </w:p>
        </w:tc>
      </w:tr>
      <w:tr w:rsidR="00B7148F" w:rsidRPr="00941207" w14:paraId="4CBF6901" w14:textId="77777777" w:rsidTr="005C15BC">
        <w:trPr>
          <w:trHeight w:val="1640"/>
        </w:trPr>
        <w:tc>
          <w:tcPr>
            <w:tcW w:w="1395" w:type="dxa"/>
          </w:tcPr>
          <w:p w14:paraId="4267EDF3" w14:textId="77777777" w:rsidR="00B7148F" w:rsidRPr="00941207" w:rsidRDefault="00B7148F" w:rsidP="00B7148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DBC18B0" w14:textId="77777777" w:rsidR="00B7148F" w:rsidRPr="00941207" w:rsidRDefault="00B7148F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30DFB82F" w14:textId="77777777" w:rsidR="00B7148F" w:rsidRPr="00941207" w:rsidRDefault="00B7148F" w:rsidP="00B7148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ile verilecek </w:t>
            </w: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cih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less-invazive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transpulmoner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termodilüsyon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teknolojisi vey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lityumdilisyon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puls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kontür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analizi teknolojisi ile çalışmakta ve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pulmoner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arter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kateterizasyonu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gerektirmeden sürekli kardiyak debi ve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hemodinamik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takip yapabilmelidir. </w:t>
            </w:r>
          </w:p>
          <w:p w14:paraId="340C08EE" w14:textId="05814D75" w:rsidR="00B7148F" w:rsidRDefault="00B7148F" w:rsidP="00B7148F">
            <w:pPr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ardiyak debi ölçümünün, yanında ITBV (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Intra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Thoracic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Blood Volume) değeri veya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Arteriyel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Elastans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) değeri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veya PPV (</w:t>
            </w:r>
            <w:proofErr w:type="spell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proofErr w:type="spell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  <w:proofErr w:type="spell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) değeri</w:t>
            </w: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  ile hastanın volüm durumu hakkında hekime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CVP'den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daha güvenilir bir indikatör sunmalıdır.</w:t>
            </w:r>
          </w:p>
        </w:tc>
      </w:tr>
      <w:tr w:rsidR="00B339C6" w:rsidRPr="00941207" w14:paraId="3AB229BC" w14:textId="77777777" w:rsidTr="005C15BC">
        <w:trPr>
          <w:trHeight w:val="1640"/>
        </w:trPr>
        <w:tc>
          <w:tcPr>
            <w:tcW w:w="1395" w:type="dxa"/>
          </w:tcPr>
          <w:p w14:paraId="0F2A4148" w14:textId="77777777" w:rsidR="00B339C6" w:rsidRPr="00941207" w:rsidRDefault="00B339C6" w:rsidP="00B339C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3170F9E" w14:textId="77777777" w:rsidR="00B339C6" w:rsidRPr="00941207" w:rsidRDefault="00B339C6" w:rsidP="00B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189008C8" w14:textId="7B2DCCF1" w:rsidR="00B339C6" w:rsidRDefault="00B7148F" w:rsidP="00B7148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8F">
              <w:rPr>
                <w:rFonts w:ascii="Times New Roman" w:hAnsi="Times New Roman" w:cs="Times New Roman"/>
                <w:sz w:val="24"/>
                <w:szCs w:val="24"/>
              </w:rPr>
              <w:t>Ürün,</w:t>
            </w:r>
            <w:r w:rsidR="0088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>seldinger</w:t>
            </w:r>
            <w:proofErr w:type="spellEnd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 xml:space="preserve"> tekniği ile arterlerden yerleştirilerek kullanılabilmelidir veya </w:t>
            </w:r>
            <w:proofErr w:type="spellStart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>seldinger</w:t>
            </w:r>
            <w:proofErr w:type="spellEnd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 xml:space="preserve"> tekniğine ihtiyaç duymadan hasta başı monitörü veya arter basınç hattı üzerinden ölçüm yapabilmelidir.</w:t>
            </w:r>
          </w:p>
          <w:p w14:paraId="726A5979" w14:textId="77777777" w:rsidR="00B7148F" w:rsidRPr="005B0BB7" w:rsidRDefault="00B7148F" w:rsidP="00B7148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5B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0BB7">
              <w:rPr>
                <w:rFonts w:ascii="Times New Roman" w:hAnsi="Times New Roman" w:cs="Times New Roman"/>
                <w:sz w:val="24"/>
                <w:szCs w:val="24"/>
              </w:rPr>
              <w:t>şağıdaki parametreleri kısa sürede elde edebilmelidir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7603A" w14:textId="77777777" w:rsidR="00B7148F" w:rsidRPr="005B0BB7" w:rsidRDefault="00B7148F" w:rsidP="00B7148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BB7">
              <w:rPr>
                <w:rFonts w:ascii="Times New Roman" w:hAnsi="Times New Roman" w:cs="Times New Roman"/>
                <w:b/>
                <w:sz w:val="24"/>
                <w:szCs w:val="24"/>
              </w:rPr>
              <w:t>Transpulmoner</w:t>
            </w:r>
            <w:proofErr w:type="spellEnd"/>
            <w:r w:rsidRPr="005B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BB7">
              <w:rPr>
                <w:rFonts w:ascii="Times New Roman" w:hAnsi="Times New Roman" w:cs="Times New Roman"/>
                <w:b/>
                <w:sz w:val="24"/>
                <w:szCs w:val="24"/>
              </w:rPr>
              <w:t>termodilüsyon</w:t>
            </w:r>
            <w:proofErr w:type="spellEnd"/>
            <w:r w:rsidRPr="005B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teknolojisi veya </w:t>
            </w:r>
            <w:proofErr w:type="spellStart"/>
            <w:r w:rsidRPr="005B0BB7">
              <w:rPr>
                <w:rFonts w:ascii="Times New Roman" w:hAnsi="Times New Roman" w:cs="Times New Roman"/>
                <w:b/>
                <w:sz w:val="24"/>
                <w:szCs w:val="24"/>
              </w:rPr>
              <w:t>lityumdilisyon</w:t>
            </w:r>
            <w:proofErr w:type="spellEnd"/>
            <w:r w:rsidRPr="005B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teknolojisi ölçüm parametreleri:</w:t>
            </w:r>
          </w:p>
          <w:p w14:paraId="51339937" w14:textId="77777777" w:rsidR="00B7148F" w:rsidRPr="00941207" w:rsidRDefault="00B7148F" w:rsidP="00B7148F">
            <w:pPr>
              <w:spacing w:before="120" w:after="120" w:line="360" w:lineRule="auto"/>
              <w:ind w:left="489"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Cardiac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</w:p>
          <w:p w14:paraId="4389AE78" w14:textId="77777777" w:rsidR="00B7148F" w:rsidRPr="00941207" w:rsidRDefault="00B7148F" w:rsidP="00B7148F">
            <w:pPr>
              <w:spacing w:before="120" w:after="120" w:line="360" w:lineRule="auto"/>
              <w:ind w:left="489"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SV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Volume</w:t>
            </w:r>
          </w:p>
          <w:p w14:paraId="13F7031E" w14:textId="77777777" w:rsidR="00B7148F" w:rsidRPr="00941207" w:rsidRDefault="00B7148F" w:rsidP="00B7148F">
            <w:pPr>
              <w:spacing w:before="120" w:after="120" w:line="360" w:lineRule="auto"/>
              <w:ind w:left="489"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DO2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Delivery</w:t>
            </w:r>
          </w:p>
          <w:p w14:paraId="063F615B" w14:textId="77777777" w:rsidR="00B7148F" w:rsidRPr="00941207" w:rsidRDefault="00B7148F" w:rsidP="00B7148F">
            <w:pPr>
              <w:spacing w:before="120" w:after="120" w:line="360" w:lineRule="auto"/>
              <w:ind w:left="489"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SVV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Volume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86902A" w14:textId="77777777" w:rsidR="00B7148F" w:rsidRPr="00941207" w:rsidRDefault="00B7148F" w:rsidP="00B7148F">
            <w:pPr>
              <w:spacing w:before="120" w:after="120" w:line="360" w:lineRule="auto"/>
              <w:ind w:left="489"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PPV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  <w:proofErr w:type="spellEnd"/>
          </w:p>
          <w:p w14:paraId="6D556642" w14:textId="77777777" w:rsidR="00B7148F" w:rsidRPr="00941207" w:rsidRDefault="00B7148F" w:rsidP="00B7148F">
            <w:pPr>
              <w:spacing w:before="120" w:after="120" w:line="360" w:lineRule="auto"/>
              <w:ind w:left="489"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HRV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Rate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  <w:proofErr w:type="spellEnd"/>
          </w:p>
          <w:p w14:paraId="0040EB5D" w14:textId="77777777" w:rsidR="00B7148F" w:rsidRPr="00941207" w:rsidRDefault="00B7148F" w:rsidP="00B7148F">
            <w:pPr>
              <w:spacing w:before="120" w:after="120" w:line="360" w:lineRule="auto"/>
              <w:ind w:left="489"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SVRI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Systemic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Vasucal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proofErr w:type="spellEnd"/>
            <w:r w:rsidRPr="00941207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  <w:p w14:paraId="10E28F82" w14:textId="77777777" w:rsidR="00B7148F" w:rsidRPr="002D1BE8" w:rsidRDefault="00B7148F" w:rsidP="00B7148F">
            <w:pPr>
              <w:pStyle w:val="ListeParagraf"/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BE8">
              <w:rPr>
                <w:rFonts w:ascii="Times New Roman" w:hAnsi="Times New Roman" w:cs="Times New Roman"/>
                <w:b/>
                <w:sz w:val="24"/>
                <w:szCs w:val="24"/>
              </w:rPr>
              <w:t>Puls</w:t>
            </w:r>
            <w:proofErr w:type="spellEnd"/>
            <w:r w:rsidRPr="002D1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BE8">
              <w:rPr>
                <w:rFonts w:ascii="Times New Roman" w:hAnsi="Times New Roman" w:cs="Times New Roman"/>
                <w:b/>
                <w:sz w:val="24"/>
                <w:szCs w:val="24"/>
              </w:rPr>
              <w:t>kontür</w:t>
            </w:r>
            <w:proofErr w:type="spellEnd"/>
            <w:r w:rsidRPr="002D1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analizi ile ölçüm yöntemi </w:t>
            </w:r>
            <w:proofErr w:type="spellStart"/>
            <w:r w:rsidRPr="002D1BE8">
              <w:rPr>
                <w:rFonts w:ascii="Times New Roman" w:hAnsi="Times New Roman" w:cs="Times New Roman"/>
                <w:b/>
                <w:sz w:val="24"/>
                <w:szCs w:val="24"/>
              </w:rPr>
              <w:t>paremetreleri</w:t>
            </w:r>
            <w:proofErr w:type="spellEnd"/>
            <w:r w:rsidRPr="002D1B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A82DC4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F0933D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Index)</w:t>
            </w:r>
          </w:p>
          <w:p w14:paraId="4C4D7F99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DO2 (Oksijen Sunum Değeri)</w:t>
            </w:r>
          </w:p>
          <w:p w14:paraId="5424F4E9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Volume)</w:t>
            </w:r>
          </w:p>
          <w:p w14:paraId="28D470CD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Index)</w:t>
            </w:r>
          </w:p>
          <w:p w14:paraId="78F8405C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CA0C18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3EEC87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04E1E4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Index)</w:t>
            </w:r>
          </w:p>
          <w:p w14:paraId="0B5AC292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Arterial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E70D3E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Rate)</w:t>
            </w:r>
          </w:p>
          <w:p w14:paraId="41F3D1D3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Index)</w:t>
            </w:r>
          </w:p>
          <w:p w14:paraId="1546E9C2" w14:textId="77777777" w:rsid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CC8FB6" w14:textId="349A0F3A" w:rsidR="00B7148F" w:rsidRPr="00B7148F" w:rsidRDefault="00B7148F" w:rsidP="00B7148F">
            <w:pPr>
              <w:pStyle w:val="ListeParagraf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ind w:right="2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>Dpmax</w:t>
            </w:r>
            <w:proofErr w:type="spellEnd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proofErr w:type="spellEnd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>Ventricular</w:t>
            </w:r>
            <w:proofErr w:type="spellEnd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>Contractility</w:t>
            </w:r>
            <w:proofErr w:type="spellEnd"/>
            <w:r w:rsidRPr="00B71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9C6" w:rsidRPr="00941207" w14:paraId="54785589" w14:textId="77777777" w:rsidTr="005C15BC">
        <w:trPr>
          <w:trHeight w:val="1640"/>
        </w:trPr>
        <w:tc>
          <w:tcPr>
            <w:tcW w:w="1395" w:type="dxa"/>
          </w:tcPr>
          <w:p w14:paraId="5F1A0460" w14:textId="77777777" w:rsidR="00B339C6" w:rsidRPr="00941207" w:rsidRDefault="00B339C6" w:rsidP="00B339C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12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426AFF8" w14:textId="77777777" w:rsidR="00B339C6" w:rsidRPr="00941207" w:rsidRDefault="00B339C6" w:rsidP="00B339C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5B396F72" w14:textId="77777777" w:rsidR="004D4037" w:rsidRPr="00941207" w:rsidRDefault="004D4037" w:rsidP="00B7148F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before="120" w:after="120" w:line="36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1207">
              <w:rPr>
                <w:rFonts w:ascii="Times New Roman" w:eastAsia="Times New Roman" w:hAnsi="Times New Roman" w:cs="Times New Roman"/>
                <w:sz w:val="24"/>
                <w:szCs w:val="24"/>
              </w:rPr>
              <w:t>Ürün orijinal ambalajında, s</w:t>
            </w:r>
            <w:r w:rsidRPr="0094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teril</w:t>
            </w:r>
            <w:r w:rsidRPr="0094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tek kullanımlık </w:t>
            </w:r>
            <w:r w:rsidRPr="0094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olmalıdır.</w:t>
            </w:r>
          </w:p>
          <w:p w14:paraId="457544A7" w14:textId="77777777" w:rsidR="004D4037" w:rsidRPr="00941207" w:rsidRDefault="004D4037" w:rsidP="00B7148F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before="120" w:after="120" w:line="36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1207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r w:rsidRPr="0094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sterililiteyi bozmadan açılabicek şekilde paketlenmiş olmalıdır.</w:t>
            </w:r>
          </w:p>
          <w:p w14:paraId="3ED78526" w14:textId="77777777" w:rsidR="00445D50" w:rsidRPr="006E32E5" w:rsidRDefault="00D63465" w:rsidP="00445D50">
            <w:pPr>
              <w:pStyle w:val="ListeParagraf"/>
              <w:shd w:val="clear" w:color="auto" w:fill="FFFFFF"/>
              <w:spacing w:before="120" w:after="120" w:line="360" w:lineRule="auto"/>
              <w:ind w:left="34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  <w:r w:rsidR="004D4037" w:rsidRPr="0094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bilgileri olmal</w:t>
            </w:r>
            <w:r w:rsidR="008B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  <w:r w:rsidR="004D4037" w:rsidRPr="0094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dır</w:t>
            </w:r>
            <w:r w:rsidR="00445D50"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6D1BCB68" w14:textId="77777777" w:rsidR="00445D50" w:rsidRDefault="00445D50" w:rsidP="00445D50">
            <w:pPr>
              <w:tabs>
                <w:tab w:val="left" w:pos="502"/>
              </w:tabs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55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3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55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100 adet ölçüm seti karşılığında, uhdesi firmada kalacak şekilde cihaz kurumun kullanımına bırakılacaktır.</w:t>
            </w:r>
          </w:p>
          <w:p w14:paraId="5D88642F" w14:textId="4027FDFE" w:rsidR="00B339C6" w:rsidRPr="00941207" w:rsidRDefault="00445D50" w:rsidP="00B7148F">
            <w:pPr>
              <w:tabs>
                <w:tab w:val="left" w:pos="502"/>
              </w:tabs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55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34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.Cihazda çıkacak bir problemde</w:t>
            </w:r>
            <w:r w:rsidR="002359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mağduriyete yol açmayacak şekilde </w:t>
            </w:r>
            <w:r w:rsidR="0023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sağlık tesisinin bildiriminden itibaren en fazla yedi iş günü içinde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tarafından </w:t>
            </w:r>
            <w:r w:rsidR="0023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yenisi ile değişim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sağlanmalıdır.</w:t>
            </w:r>
          </w:p>
        </w:tc>
      </w:tr>
    </w:tbl>
    <w:p w14:paraId="27764947" w14:textId="77777777" w:rsidR="00331203" w:rsidRPr="00941207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41207" w:rsidSect="00B33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D81F" w14:textId="77777777" w:rsidR="005D69C8" w:rsidRDefault="005D69C8" w:rsidP="00B2517C">
      <w:pPr>
        <w:spacing w:after="0" w:line="240" w:lineRule="auto"/>
      </w:pPr>
      <w:r>
        <w:separator/>
      </w:r>
    </w:p>
  </w:endnote>
  <w:endnote w:type="continuationSeparator" w:id="0">
    <w:p w14:paraId="5F04360D" w14:textId="77777777" w:rsidR="005D69C8" w:rsidRDefault="005D69C8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6125" w14:textId="77777777" w:rsidR="00B53213" w:rsidRDefault="00B532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9C1B" w14:textId="77777777" w:rsidR="00B53213" w:rsidRDefault="00B532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B55B" w14:textId="77777777" w:rsidR="00B53213" w:rsidRDefault="00B532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328D" w14:textId="77777777" w:rsidR="005D69C8" w:rsidRDefault="005D69C8" w:rsidP="00B2517C">
      <w:pPr>
        <w:spacing w:after="0" w:line="240" w:lineRule="auto"/>
      </w:pPr>
      <w:r>
        <w:separator/>
      </w:r>
    </w:p>
  </w:footnote>
  <w:footnote w:type="continuationSeparator" w:id="0">
    <w:p w14:paraId="32FA3497" w14:textId="77777777" w:rsidR="005D69C8" w:rsidRDefault="005D69C8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61AC" w14:textId="77777777" w:rsidR="00B53213" w:rsidRDefault="00B532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DBA3" w14:textId="77777777" w:rsidR="00B339C6" w:rsidRDefault="00B339C6" w:rsidP="00B149FE">
    <w:pPr>
      <w:spacing w:after="0" w:line="360" w:lineRule="auto"/>
      <w:ind w:left="426" w:hanging="426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</w:p>
  <w:p w14:paraId="1C6BD442" w14:textId="77777777" w:rsidR="00B339C6" w:rsidRPr="000D7EF2" w:rsidRDefault="00B339C6" w:rsidP="00B149FE">
    <w:pPr>
      <w:spacing w:after="0" w:line="360" w:lineRule="auto"/>
      <w:ind w:left="426" w:hanging="426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14:paraId="6FBAABDC" w14:textId="77777777" w:rsidR="00B149FE" w:rsidRPr="000D7EF2" w:rsidRDefault="00B149FE" w:rsidP="00B149FE">
    <w:pPr>
      <w:spacing w:after="0" w:line="360" w:lineRule="auto"/>
      <w:ind w:left="426" w:hanging="426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0D7EF2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SMT1177 ARTERİYEL KARDİYAK OUTPUT SENSÖRÜ </w:t>
    </w:r>
  </w:p>
  <w:p w14:paraId="6760067D" w14:textId="77777777" w:rsidR="00B2517C" w:rsidRPr="002858A7" w:rsidRDefault="00B2517C" w:rsidP="002858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EAFC" w14:textId="77777777" w:rsidR="00B53213" w:rsidRDefault="00B532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74D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4267"/>
    <w:multiLevelType w:val="hybridMultilevel"/>
    <w:tmpl w:val="946EC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C2163C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84D"/>
    <w:multiLevelType w:val="hybridMultilevel"/>
    <w:tmpl w:val="736C6C9C"/>
    <w:lvl w:ilvl="0" w:tplc="33C69C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043A"/>
    <w:multiLevelType w:val="hybridMultilevel"/>
    <w:tmpl w:val="CC5A3B4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81ABF"/>
    <w:multiLevelType w:val="hybridMultilevel"/>
    <w:tmpl w:val="B8CE5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73225"/>
    <w:multiLevelType w:val="hybridMultilevel"/>
    <w:tmpl w:val="09683A6A"/>
    <w:lvl w:ilvl="0" w:tplc="FF9A4BD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072F4"/>
    <w:multiLevelType w:val="hybridMultilevel"/>
    <w:tmpl w:val="8EFE2840"/>
    <w:lvl w:ilvl="0" w:tplc="617E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5"/>
  </w:num>
  <w:num w:numId="10">
    <w:abstractNumId w:val="16"/>
  </w:num>
  <w:num w:numId="11">
    <w:abstractNumId w:val="6"/>
  </w:num>
  <w:num w:numId="12">
    <w:abstractNumId w:val="8"/>
  </w:num>
  <w:num w:numId="13">
    <w:abstractNumId w:val="7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40E4"/>
    <w:rsid w:val="0007755D"/>
    <w:rsid w:val="000A611F"/>
    <w:rsid w:val="000D04A5"/>
    <w:rsid w:val="000D7EF2"/>
    <w:rsid w:val="00104579"/>
    <w:rsid w:val="0013051A"/>
    <w:rsid w:val="00181C77"/>
    <w:rsid w:val="00194192"/>
    <w:rsid w:val="00195FEB"/>
    <w:rsid w:val="00235955"/>
    <w:rsid w:val="002618E3"/>
    <w:rsid w:val="002858A7"/>
    <w:rsid w:val="002A166B"/>
    <w:rsid w:val="002B66F4"/>
    <w:rsid w:val="002C1C1B"/>
    <w:rsid w:val="002D1BE8"/>
    <w:rsid w:val="003027F4"/>
    <w:rsid w:val="00311837"/>
    <w:rsid w:val="00321101"/>
    <w:rsid w:val="00322393"/>
    <w:rsid w:val="00331203"/>
    <w:rsid w:val="003904DE"/>
    <w:rsid w:val="003D47B0"/>
    <w:rsid w:val="00411175"/>
    <w:rsid w:val="004212A7"/>
    <w:rsid w:val="00445ABB"/>
    <w:rsid w:val="00445D50"/>
    <w:rsid w:val="00455EF4"/>
    <w:rsid w:val="004A30F5"/>
    <w:rsid w:val="004B7494"/>
    <w:rsid w:val="004D1F8B"/>
    <w:rsid w:val="004D4037"/>
    <w:rsid w:val="004D6F09"/>
    <w:rsid w:val="004F1AEA"/>
    <w:rsid w:val="004F610F"/>
    <w:rsid w:val="005021B8"/>
    <w:rsid w:val="00527573"/>
    <w:rsid w:val="00532501"/>
    <w:rsid w:val="005439FD"/>
    <w:rsid w:val="00592E6A"/>
    <w:rsid w:val="005B0BB7"/>
    <w:rsid w:val="005C0D2F"/>
    <w:rsid w:val="005C15BC"/>
    <w:rsid w:val="005D69C8"/>
    <w:rsid w:val="005E254C"/>
    <w:rsid w:val="005E426C"/>
    <w:rsid w:val="0060330E"/>
    <w:rsid w:val="00656D8F"/>
    <w:rsid w:val="00665229"/>
    <w:rsid w:val="00680E48"/>
    <w:rsid w:val="006F543E"/>
    <w:rsid w:val="00747A9B"/>
    <w:rsid w:val="007920EC"/>
    <w:rsid w:val="007A1E66"/>
    <w:rsid w:val="007C0463"/>
    <w:rsid w:val="008809A1"/>
    <w:rsid w:val="00886FFD"/>
    <w:rsid w:val="008B7C9A"/>
    <w:rsid w:val="00936492"/>
    <w:rsid w:val="00941207"/>
    <w:rsid w:val="00966738"/>
    <w:rsid w:val="00970FEA"/>
    <w:rsid w:val="009904A3"/>
    <w:rsid w:val="00996691"/>
    <w:rsid w:val="00A0594E"/>
    <w:rsid w:val="00A76582"/>
    <w:rsid w:val="00AB10F7"/>
    <w:rsid w:val="00B11653"/>
    <w:rsid w:val="00B149FE"/>
    <w:rsid w:val="00B2517C"/>
    <w:rsid w:val="00B3300B"/>
    <w:rsid w:val="00B339C6"/>
    <w:rsid w:val="00B53213"/>
    <w:rsid w:val="00B7148F"/>
    <w:rsid w:val="00B7153A"/>
    <w:rsid w:val="00BA3150"/>
    <w:rsid w:val="00BA6F51"/>
    <w:rsid w:val="00BB3256"/>
    <w:rsid w:val="00BD6076"/>
    <w:rsid w:val="00BF4EE4"/>
    <w:rsid w:val="00BF5AAE"/>
    <w:rsid w:val="00C33E24"/>
    <w:rsid w:val="00C45BE9"/>
    <w:rsid w:val="00C46805"/>
    <w:rsid w:val="00C60CF3"/>
    <w:rsid w:val="00D21078"/>
    <w:rsid w:val="00D351DA"/>
    <w:rsid w:val="00D63465"/>
    <w:rsid w:val="00D83D5E"/>
    <w:rsid w:val="00DE3FAB"/>
    <w:rsid w:val="00E3702E"/>
    <w:rsid w:val="00EB6990"/>
    <w:rsid w:val="00EC15DC"/>
    <w:rsid w:val="00ED3775"/>
    <w:rsid w:val="00F10739"/>
    <w:rsid w:val="00F31CFD"/>
    <w:rsid w:val="00F504FF"/>
    <w:rsid w:val="00F55A73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6E51D"/>
  <w15:docId w15:val="{BB45273F-BFA2-4C02-89F7-E2279B0B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99B4-C920-482A-925D-D89E1DE7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HÜLYA BULUT ADIYAMAN</cp:lastModifiedBy>
  <cp:revision>2</cp:revision>
  <dcterms:created xsi:type="dcterms:W3CDTF">2023-02-23T05:51:00Z</dcterms:created>
  <dcterms:modified xsi:type="dcterms:W3CDTF">2023-02-23T05:51:00Z</dcterms:modified>
</cp:coreProperties>
</file>