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96F04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İçerisindeki dolaştırılan su vasıtasıyla hastanın vücut sıcaklığı</w:t>
            </w:r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>nın düzenlenmesini sağlamak amacıyla tasarlanmış</w:t>
            </w:r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C00CB" w:rsidRPr="00F46C5E" w:rsidRDefault="009C00CB" w:rsidP="001A55B7">
            <w:pPr>
              <w:pStyle w:val="ListeParagraf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:rsidR="00525195" w:rsidRPr="00F46C5E" w:rsidRDefault="00F46C5E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r w:rsidR="001A55B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, farklı kilo ve boylardaki hastaların hepsine uygulanabilmesi açısından </w:t>
            </w:r>
            <w:r w:rsidR="001A55B7">
              <w:rPr>
                <w:rFonts w:ascii="Times New Roman" w:hAnsi="Times New Roman" w:cs="Times New Roman"/>
                <w:sz w:val="24"/>
                <w:szCs w:val="24"/>
              </w:rPr>
              <w:t>yeni doğan, pediatrik ve yetişkin tipleri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5195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Hidrojelli</w:t>
            </w:r>
            <w:proofErr w:type="spellEnd"/>
            <w:r w:rsidR="00F7338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F73387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="00F73387">
              <w:rPr>
                <w:rFonts w:ascii="Times New Roman" w:hAnsi="Times New Roman" w:cs="Times New Roman"/>
                <w:sz w:val="24"/>
                <w:szCs w:val="24"/>
              </w:rPr>
              <w:t xml:space="preserve"> kumaş </w:t>
            </w:r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tabakası sayesinde hastanın vücuduna yapışarak tam temas sağlamalıdır.</w:t>
            </w:r>
          </w:p>
          <w:p w:rsidR="00525195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, kazayla delindiğinde veya kesildiğinde dahi, negatif basınç prensibiyle çalışmasından dolayı su sızdırmamalıdır.</w:t>
            </w:r>
            <w:r w:rsidR="003F481D">
              <w:rPr>
                <w:rFonts w:ascii="Times New Roman" w:hAnsi="Times New Roman" w:cs="Times New Roman"/>
                <w:sz w:val="24"/>
                <w:szCs w:val="24"/>
              </w:rPr>
              <w:t xml:space="preserve"> Su seviyesinde azalma görüldüğünde uyarı vermelidir.</w:t>
            </w:r>
          </w:p>
          <w:p w:rsidR="00525195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radyolusent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olup, gerektiğinde hastanın üzerinden çıkartılmadan, hastanın MR, CT ve X- Ray ile görüntülenmesine olanak sağlamalıdır.</w:t>
            </w:r>
          </w:p>
          <w:p w:rsidR="00525195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, gerektiğinde hastaya </w:t>
            </w: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defibrilatörle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müdahale edilmesine engel olmayacak şekilde tasarlanmış olmalıdır.</w:t>
            </w:r>
          </w:p>
          <w:p w:rsidR="007D46FC" w:rsidRPr="00F46C5E" w:rsidRDefault="00525195" w:rsidP="001A55B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, mükerrer kere hastaya yapıştırılıp çıkarılsa dahi en az 5 gün efektif olarak ısı transferi yapacak şekilde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E7E95" w:rsidRDefault="008E7E95" w:rsidP="008E7E95">
            <w:pPr>
              <w:pStyle w:val="ListeParagraf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için </w:t>
            </w:r>
            <w:r w:rsidR="00AC11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proofErr w:type="spellStart"/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>karşıl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ılığında </w:t>
            </w:r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>1 adet cihaz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C5E"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mülkiyeti firmada kalmak üzere 1 yıllık kullanıma bırakılacaktır.</w:t>
            </w:r>
          </w:p>
          <w:p w:rsidR="008E7E95" w:rsidRPr="008E7E95" w:rsidRDefault="008E7E95" w:rsidP="008E7E95">
            <w:pPr>
              <w:pStyle w:val="ListeParagraf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152067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ağlık tesisine kullanım için bırakılan cihazlarda İdare tarafından Malzeme Kaynakları Yönetim Sistemi (MKYS)'</w:t>
            </w:r>
            <w:proofErr w:type="spellStart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proofErr w:type="spellEnd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 xml:space="preserve"> UBB/ÜTS zorunluluğu sorgulanarak </w:t>
            </w:r>
            <w:proofErr w:type="spellStart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proofErr w:type="spellEnd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üts'ye</w:t>
            </w:r>
            <w:proofErr w:type="spellEnd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 xml:space="preserve"> tabi olan cihazlarda yükleniciden bu bilgi istenilmelidir. Getirilen cihazdaki marka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model bilgisi ile UBB/ÜTS barkodundaki bilgilerin uyumluluğu kontrol edilmelidir. MKYS'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de UBB/ÜTS zorunluluğu olmayan cihazlarda bu koşul aranmayacaktı</w:t>
            </w:r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bookmarkEnd w:id="0"/>
            <w:r w:rsidRPr="008E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95" w:rsidRPr="00F46C5E" w:rsidRDefault="00F46C5E" w:rsidP="001A55B7">
            <w:pPr>
              <w:pStyle w:val="ListeParagraf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, tek kullanımlık</w:t>
            </w:r>
            <w:r w:rsidR="00525195" w:rsidRPr="00F46C5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525195" w:rsidRPr="00F46C5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525195" w:rsidRPr="00F46C5E">
              <w:rPr>
                <w:rFonts w:ascii="Times New Roman" w:hAnsi="Times New Roman" w:cs="Times New Roman"/>
                <w:sz w:val="24"/>
                <w:szCs w:val="24"/>
              </w:rPr>
              <w:t>-steril olmalıdır.</w:t>
            </w:r>
          </w:p>
          <w:p w:rsidR="00F46C5E" w:rsidRPr="00F46C5E" w:rsidRDefault="00F46C5E" w:rsidP="001A55B7">
            <w:pPr>
              <w:pStyle w:val="ListeParagraf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5E">
              <w:rPr>
                <w:rFonts w:ascii="Times New Roman" w:hAnsi="Times New Roman" w:cs="Times New Roman"/>
                <w:sz w:val="24"/>
                <w:szCs w:val="24"/>
              </w:rPr>
              <w:t>Ürün ambalajı üzerinde UBB ve LOT Bilgisi bulunmalıdır.</w:t>
            </w:r>
          </w:p>
          <w:p w:rsidR="00195FEB" w:rsidRPr="00F46C5E" w:rsidRDefault="00195FEB" w:rsidP="001A55B7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68301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960F0" w:rsidRPr="00936492" w:rsidRDefault="006960F0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6960F0" w:rsidRPr="00936492" w:rsidSect="00DB6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6A" w:rsidRDefault="002D246A" w:rsidP="00B2517C">
      <w:pPr>
        <w:spacing w:after="0" w:line="240" w:lineRule="auto"/>
      </w:pPr>
      <w:r>
        <w:separator/>
      </w:r>
    </w:p>
  </w:endnote>
  <w:endnote w:type="continuationSeparator" w:id="0">
    <w:p w:rsidR="002D246A" w:rsidRDefault="002D246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B7" w:rsidRDefault="001A55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B7" w:rsidRDefault="001A55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B7" w:rsidRDefault="001A5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6A" w:rsidRDefault="002D246A" w:rsidP="00B2517C">
      <w:pPr>
        <w:spacing w:after="0" w:line="240" w:lineRule="auto"/>
      </w:pPr>
      <w:r>
        <w:separator/>
      </w:r>
    </w:p>
  </w:footnote>
  <w:footnote w:type="continuationSeparator" w:id="0">
    <w:p w:rsidR="002D246A" w:rsidRDefault="002D246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B7" w:rsidRDefault="001A55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5" w:rsidRPr="001A55B7" w:rsidRDefault="00525195" w:rsidP="00525195">
    <w:pPr>
      <w:spacing w:line="360" w:lineRule="auto"/>
      <w:ind w:left="426" w:hanging="426"/>
      <w:rPr>
        <w:rFonts w:ascii="Times New Roman" w:hAnsi="Times New Roman" w:cs="Times New Roman"/>
        <w:b/>
        <w:color w:val="000000"/>
        <w:sz w:val="24"/>
        <w:szCs w:val="24"/>
      </w:rPr>
    </w:pPr>
    <w:r w:rsidRPr="001A55B7">
      <w:rPr>
        <w:rFonts w:ascii="Times New Roman" w:hAnsi="Times New Roman" w:cs="Times New Roman"/>
        <w:b/>
        <w:color w:val="000000"/>
        <w:sz w:val="24"/>
        <w:szCs w:val="24"/>
      </w:rPr>
      <w:t xml:space="preserve">SMT1178 </w:t>
    </w:r>
    <w:r w:rsidR="00F46C5E" w:rsidRPr="001A55B7">
      <w:rPr>
        <w:rFonts w:ascii="Times New Roman" w:hAnsi="Times New Roman" w:cs="Times New Roman"/>
        <w:b/>
        <w:color w:val="000000"/>
        <w:sz w:val="24"/>
        <w:szCs w:val="24"/>
      </w:rPr>
      <w:t xml:space="preserve">SOĞUTMA </w:t>
    </w:r>
    <w:proofErr w:type="gramStart"/>
    <w:r w:rsidR="00F46C5E" w:rsidRPr="001A55B7">
      <w:rPr>
        <w:rFonts w:ascii="Times New Roman" w:hAnsi="Times New Roman" w:cs="Times New Roman"/>
        <w:b/>
        <w:color w:val="000000"/>
        <w:sz w:val="24"/>
        <w:szCs w:val="24"/>
      </w:rPr>
      <w:t>PEDİ,</w:t>
    </w:r>
    <w:r w:rsidRPr="001A55B7">
      <w:rPr>
        <w:rFonts w:ascii="Times New Roman" w:hAnsi="Times New Roman" w:cs="Times New Roman"/>
        <w:b/>
        <w:color w:val="000000"/>
        <w:sz w:val="24"/>
        <w:szCs w:val="24"/>
      </w:rPr>
      <w:t>EKSTERNAL</w:t>
    </w:r>
    <w:proofErr w:type="gramEnd"/>
    <w:r w:rsidR="00F46C5E" w:rsidRPr="001A55B7">
      <w:rPr>
        <w:rFonts w:ascii="Times New Roman" w:hAnsi="Times New Roman" w:cs="Times New Roman"/>
        <w:b/>
        <w:color w:val="000000"/>
        <w:sz w:val="24"/>
        <w:szCs w:val="24"/>
      </w:rPr>
      <w:t>,DİSPOSABLE</w:t>
    </w:r>
  </w:p>
  <w:p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B7" w:rsidRDefault="001A55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923807FE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294"/>
    <w:multiLevelType w:val="hybridMultilevel"/>
    <w:tmpl w:val="688C5D9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743B"/>
    <w:multiLevelType w:val="hybridMultilevel"/>
    <w:tmpl w:val="96AA7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"/>
  </w:num>
  <w:num w:numId="7">
    <w:abstractNumId w:val="21"/>
  </w:num>
  <w:num w:numId="8">
    <w:abstractNumId w:val="16"/>
  </w:num>
  <w:num w:numId="9">
    <w:abstractNumId w:val="25"/>
  </w:num>
  <w:num w:numId="10">
    <w:abstractNumId w:val="2"/>
  </w:num>
  <w:num w:numId="11">
    <w:abstractNumId w:val="9"/>
  </w:num>
  <w:num w:numId="12">
    <w:abstractNumId w:val="13"/>
  </w:num>
  <w:num w:numId="13">
    <w:abstractNumId w:val="19"/>
  </w:num>
  <w:num w:numId="14">
    <w:abstractNumId w:val="7"/>
  </w:num>
  <w:num w:numId="15">
    <w:abstractNumId w:val="26"/>
  </w:num>
  <w:num w:numId="16">
    <w:abstractNumId w:val="15"/>
  </w:num>
  <w:num w:numId="17">
    <w:abstractNumId w:val="22"/>
  </w:num>
  <w:num w:numId="18">
    <w:abstractNumId w:val="23"/>
  </w:num>
  <w:num w:numId="19">
    <w:abstractNumId w:val="3"/>
  </w:num>
  <w:num w:numId="20">
    <w:abstractNumId w:val="17"/>
  </w:num>
  <w:num w:numId="21">
    <w:abstractNumId w:val="11"/>
  </w:num>
  <w:num w:numId="22">
    <w:abstractNumId w:val="12"/>
  </w:num>
  <w:num w:numId="23">
    <w:abstractNumId w:val="18"/>
  </w:num>
  <w:num w:numId="24">
    <w:abstractNumId w:val="20"/>
  </w:num>
  <w:num w:numId="25">
    <w:abstractNumId w:val="5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4192"/>
    <w:rsid w:val="00195FEB"/>
    <w:rsid w:val="001A55B7"/>
    <w:rsid w:val="002618E3"/>
    <w:rsid w:val="002B66F4"/>
    <w:rsid w:val="002C6E0E"/>
    <w:rsid w:val="002D246A"/>
    <w:rsid w:val="002D7AC6"/>
    <w:rsid w:val="00331203"/>
    <w:rsid w:val="003A193A"/>
    <w:rsid w:val="003F481D"/>
    <w:rsid w:val="00445ABB"/>
    <w:rsid w:val="004B7494"/>
    <w:rsid w:val="004E2743"/>
    <w:rsid w:val="005140F8"/>
    <w:rsid w:val="00525195"/>
    <w:rsid w:val="005C0D2F"/>
    <w:rsid w:val="005D7AC7"/>
    <w:rsid w:val="005E254C"/>
    <w:rsid w:val="0060330E"/>
    <w:rsid w:val="006044A3"/>
    <w:rsid w:val="00683017"/>
    <w:rsid w:val="006960F0"/>
    <w:rsid w:val="00696F04"/>
    <w:rsid w:val="00747A9B"/>
    <w:rsid w:val="007920EC"/>
    <w:rsid w:val="007D46FC"/>
    <w:rsid w:val="00845026"/>
    <w:rsid w:val="008752D5"/>
    <w:rsid w:val="008B1059"/>
    <w:rsid w:val="008E7E95"/>
    <w:rsid w:val="00904E2A"/>
    <w:rsid w:val="00936492"/>
    <w:rsid w:val="0094557E"/>
    <w:rsid w:val="009B1CE7"/>
    <w:rsid w:val="009C00CB"/>
    <w:rsid w:val="00A01CFE"/>
    <w:rsid w:val="00A0594E"/>
    <w:rsid w:val="00A50C9F"/>
    <w:rsid w:val="00A76582"/>
    <w:rsid w:val="00AC11D6"/>
    <w:rsid w:val="00AD6EFF"/>
    <w:rsid w:val="00B2517C"/>
    <w:rsid w:val="00B430D0"/>
    <w:rsid w:val="00B51A9D"/>
    <w:rsid w:val="00B76AF3"/>
    <w:rsid w:val="00BA3150"/>
    <w:rsid w:val="00BD5BED"/>
    <w:rsid w:val="00BD6076"/>
    <w:rsid w:val="00BE03BB"/>
    <w:rsid w:val="00BF4EE4"/>
    <w:rsid w:val="00BF5AAE"/>
    <w:rsid w:val="00C60CF3"/>
    <w:rsid w:val="00CC2809"/>
    <w:rsid w:val="00D21078"/>
    <w:rsid w:val="00D22D51"/>
    <w:rsid w:val="00D83695"/>
    <w:rsid w:val="00DB6DC5"/>
    <w:rsid w:val="00DE3FAB"/>
    <w:rsid w:val="00EA5468"/>
    <w:rsid w:val="00EA7E69"/>
    <w:rsid w:val="00ED3775"/>
    <w:rsid w:val="00F46C5E"/>
    <w:rsid w:val="00F7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22AA7"/>
  <w15:docId w15:val="{86550BFF-CC9C-41C1-B589-F0F5585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DC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AEBE-B557-455B-B481-65760E01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Hülya BULUT ADIYAMAN</cp:lastModifiedBy>
  <cp:revision>2</cp:revision>
  <dcterms:created xsi:type="dcterms:W3CDTF">2023-11-29T09:08:00Z</dcterms:created>
  <dcterms:modified xsi:type="dcterms:W3CDTF">2023-11-29T09:08:00Z</dcterms:modified>
</cp:coreProperties>
</file>