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25A1588" w:rsidR="00696F04" w:rsidRPr="004E2743" w:rsidRDefault="008A4608" w:rsidP="00E4480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Kontinu</w:t>
            </w:r>
            <w:proofErr w:type="spellEnd"/>
            <w:r w:rsidR="0094557E" w:rsidRPr="0094557E">
              <w:rPr>
                <w:rFonts w:ascii="Times New Roman" w:hAnsi="Times New Roman"/>
                <w:sz w:val="24"/>
                <w:szCs w:val="24"/>
              </w:rPr>
              <w:t xml:space="preserve"> anestezi </w:t>
            </w:r>
            <w:r w:rsidR="00E4480C" w:rsidRPr="0094557E">
              <w:rPr>
                <w:rFonts w:ascii="Times New Roman" w:hAnsi="Times New Roman"/>
                <w:sz w:val="24"/>
                <w:szCs w:val="24"/>
              </w:rPr>
              <w:t>uygulayabilmek amaçlı</w:t>
            </w:r>
            <w:r w:rsidR="004E2743" w:rsidRPr="0094557E">
              <w:rPr>
                <w:rFonts w:ascii="Times New Roman" w:hAnsi="Times New Roman"/>
                <w:sz w:val="24"/>
                <w:szCs w:val="24"/>
              </w:rPr>
              <w:t xml:space="preserve"> kullanılır</w:t>
            </w:r>
            <w:r w:rsidR="00E448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F1D31CB" w14:textId="267F70B6" w:rsidR="00524DDC" w:rsidRPr="00524DDC" w:rsidRDefault="00524DD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  <w:tab w:val="left" w:pos="3732"/>
              </w:tabs>
              <w:suppressAutoHyphens/>
              <w:autoSpaceDE w:val="0"/>
              <w:autoSpaceDN w:val="0"/>
              <w:spacing w:after="0" w:line="360" w:lineRule="auto"/>
              <w:ind w:right="1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DDC">
              <w:rPr>
                <w:rFonts w:ascii="Times New Roman" w:hAnsi="Times New Roman" w:cs="Times New Roman"/>
                <w:sz w:val="24"/>
                <w:szCs w:val="24"/>
              </w:rPr>
              <w:t xml:space="preserve">Setin. </w:t>
            </w:r>
            <w:r w:rsidRPr="00524DDC">
              <w:rPr>
                <w:spacing w:val="-50"/>
                <w:w w:val="99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4DDC">
              <w:rPr>
                <w:sz w:val="24"/>
                <w:szCs w:val="24"/>
              </w:rPr>
              <w:t>Kanül</w:t>
            </w:r>
            <w:proofErr w:type="spellEnd"/>
            <w:r w:rsidRPr="00524DDC">
              <w:rPr>
                <w:sz w:val="24"/>
                <w:szCs w:val="24"/>
              </w:rPr>
              <w:t xml:space="preserve"> Çap: 18G-20G</w:t>
            </w:r>
            <w:r w:rsidRPr="00524DDC">
              <w:rPr>
                <w:szCs w:val="24"/>
              </w:rPr>
              <w:t xml:space="preserve">, </w:t>
            </w:r>
            <w:proofErr w:type="spellStart"/>
            <w:r w:rsidRPr="00524DDC">
              <w:rPr>
                <w:sz w:val="24"/>
                <w:szCs w:val="24"/>
              </w:rPr>
              <w:t>Kateter</w:t>
            </w:r>
            <w:proofErr w:type="spellEnd"/>
            <w:r w:rsidRPr="00524DDC">
              <w:rPr>
                <w:sz w:val="24"/>
                <w:szCs w:val="24"/>
              </w:rPr>
              <w:t xml:space="preserve"> uzunluğu: 40-150cm aralığında</w:t>
            </w:r>
            <w:r w:rsidRPr="00524DDC">
              <w:rPr>
                <w:rFonts w:ascii="Times New Roman" w:hAnsi="Times New Roman" w:cs="Times New Roman"/>
                <w:sz w:val="24"/>
                <w:szCs w:val="24"/>
              </w:rPr>
              <w:t xml:space="preserve"> çap ve uzunluklarda seçenekleri olacaktır</w:t>
            </w:r>
            <w:r w:rsidR="00E4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8E40A" w14:textId="29150577" w:rsidR="0094557E" w:rsidRPr="00524DDC" w:rsidRDefault="00CC2809" w:rsidP="00E4480C">
            <w:pPr>
              <w:pStyle w:val="ListParagraph"/>
              <w:numPr>
                <w:ilvl w:val="0"/>
                <w:numId w:val="24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809">
              <w:rPr>
                <w:rFonts w:ascii="Times New Roman" w:hAnsi="Times New Roman"/>
                <w:sz w:val="24"/>
                <w:szCs w:val="24"/>
              </w:rPr>
              <w:t>Erişkin ve pediatrik hastalarda kullanıma uygun olmalıdır</w:t>
            </w:r>
            <w:r w:rsidR="00E4480C">
              <w:rPr>
                <w:rFonts w:ascii="Times New Roman" w:hAnsi="Times New Roman"/>
                <w:sz w:val="24"/>
                <w:szCs w:val="24"/>
              </w:rPr>
              <w:t>.</w:t>
            </w:r>
            <w:r w:rsidRPr="00CC2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4DDC" w14:paraId="1405D4B9" w14:textId="77777777" w:rsidTr="004B7494">
        <w:trPr>
          <w:trHeight w:val="1640"/>
        </w:trPr>
        <w:tc>
          <w:tcPr>
            <w:tcW w:w="1537" w:type="dxa"/>
          </w:tcPr>
          <w:p w14:paraId="25228F61" w14:textId="77777777" w:rsidR="00524DDC" w:rsidRPr="004B7494" w:rsidRDefault="00524DDC" w:rsidP="00524DDC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F03C214" w14:textId="77777777" w:rsidR="00524DDC" w:rsidRPr="004B7494" w:rsidRDefault="00524DDC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7F25F4F" w14:textId="77777777" w:rsidR="00524DDC" w:rsidRPr="007A192D" w:rsidRDefault="00524DD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ind w:right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Ponksiyon</w:t>
            </w:r>
            <w:r w:rsidRPr="007A1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timülatör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cihazına uygun elektrik kablolu değişik derece açılı olmalıdır.</w:t>
            </w:r>
          </w:p>
          <w:p w14:paraId="783EFDD0" w14:textId="77777777" w:rsidR="00524DDC" w:rsidRDefault="00524DD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ind w:right="11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Ponksiyon</w:t>
            </w:r>
            <w:r w:rsidRPr="007A19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19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ponksiyon</w:t>
            </w:r>
            <w:r w:rsidRPr="007A19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derinliğini</w:t>
            </w:r>
            <w:r w:rsidRPr="007A19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r w:rsidRPr="007A19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uzunluk</w:t>
            </w:r>
            <w:r w:rsidRPr="007A19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işaretli</w:t>
            </w:r>
            <w:r w:rsidRPr="007A1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olacaktır.</w:t>
            </w:r>
            <w:r w:rsidRPr="007A192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74A0">
              <w:rPr>
                <w:rFonts w:ascii="Times New Roman" w:hAnsi="Times New Roman" w:cs="Times New Roman"/>
                <w:sz w:val="24"/>
                <w:szCs w:val="24"/>
              </w:rPr>
              <w:t>Ultrason</w:t>
            </w:r>
            <w:r w:rsidRPr="006474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74A0">
              <w:rPr>
                <w:rFonts w:ascii="Times New Roman" w:hAnsi="Times New Roman" w:cs="Times New Roman"/>
                <w:sz w:val="24"/>
                <w:szCs w:val="24"/>
              </w:rPr>
              <w:t>altında</w:t>
            </w:r>
            <w:r w:rsidRPr="006474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74A0">
              <w:rPr>
                <w:rFonts w:ascii="Times New Roman" w:hAnsi="Times New Roman" w:cs="Times New Roman"/>
                <w:sz w:val="24"/>
                <w:szCs w:val="24"/>
              </w:rPr>
              <w:t>görün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ebilmelidir</w:t>
            </w:r>
            <w:r w:rsidRPr="00647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proofErr w:type="spellStart"/>
            <w:r w:rsidRPr="009B4D3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timülatör</w:t>
            </w:r>
            <w:proofErr w:type="spellEnd"/>
            <w:r w:rsidRPr="009B4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cihazı</w:t>
            </w:r>
            <w:r w:rsidRPr="009B4D3E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9B4D3E">
              <w:rPr>
                <w:rFonts w:ascii="Times New Roman" w:hAnsi="Times New Roman" w:cs="Times New Roman"/>
                <w:bCs/>
                <w:sz w:val="24"/>
                <w:szCs w:val="24"/>
              </w:rPr>
              <w:t>ile</w:t>
            </w:r>
            <w:r w:rsidRPr="006474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74A0">
              <w:rPr>
                <w:rFonts w:ascii="Times New Roman" w:hAnsi="Times New Roman" w:cs="Times New Roman"/>
                <w:sz w:val="24"/>
                <w:szCs w:val="24"/>
              </w:rPr>
              <w:t>iğnenin ucunun yeri tespit</w:t>
            </w:r>
            <w:r w:rsidRPr="00647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74A0">
              <w:rPr>
                <w:rFonts w:ascii="Times New Roman" w:hAnsi="Times New Roman" w:cs="Times New Roman"/>
                <w:sz w:val="24"/>
                <w:szCs w:val="24"/>
              </w:rPr>
              <w:t>edileb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ilmelidir.</w:t>
            </w:r>
          </w:p>
          <w:p w14:paraId="239C0389" w14:textId="77777777" w:rsidR="00524DDC" w:rsidRPr="007A192D" w:rsidRDefault="00524DD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Ponksiyon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, pürüzsüz, düzgün üst yüzeyli</w:t>
            </w:r>
            <w:r w:rsidRPr="007A1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olacaktır.</w:t>
            </w:r>
          </w:p>
          <w:p w14:paraId="3C5EDEC0" w14:textId="4D0CEEB0" w:rsidR="00E4480C" w:rsidRPr="00E4480C" w:rsidRDefault="00E4480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İğnenin 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 ucundan birbirine değişik açılarda veya birbirine paralel açılarda konuşlandırılmış 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ekojenik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 çentikler veya PA (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polyamid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D2303">
              <w:rPr>
                <w:rFonts w:ascii="Times New Roman" w:hAnsi="Times New Roman" w:cs="Times New Roman"/>
                <w:sz w:val="24"/>
                <w:szCs w:val="24"/>
              </w:rPr>
              <w:t xml:space="preserve">veya teflon </w:t>
            </w:r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kaplamalı</w:t>
            </w:r>
            <w:r w:rsidR="000D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ve bu sayede ultrasonda bir çizgi doğrultusunda net bir görüntü verecek ve yanıltıcı yansımalar olmayacaktır. Değişik derece ve dik açılarda bile iğne net bir şekilde ultrasonda görünür olacaktır. </w:t>
            </w:r>
          </w:p>
          <w:p w14:paraId="45B14BC8" w14:textId="1491E730" w:rsidR="00524DDC" w:rsidRDefault="00524DD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arkasında enjeksiyon/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için kullanıma uygun uzatma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line’ı</w:t>
            </w:r>
            <w:proofErr w:type="spellEnd"/>
            <w:r w:rsidRPr="007A1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sinir hasarını önlemek amacıyla enjektör ile basınç hissi alabilecek ince çapta olmalıdır.</w:t>
            </w:r>
          </w:p>
          <w:p w14:paraId="37703B3D" w14:textId="54AF30AB" w:rsidR="00524DDC" w:rsidRPr="0040366E" w:rsidRDefault="00E4480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Ponksiyon 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 ucu hariç gövde ve 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 iç yüzeyi tamamen 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Nanoline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 polimer, 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parylene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 veya gümüş kaplama teknolojisi ile veya PA(</w:t>
            </w:r>
            <w:proofErr w:type="spellStart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polyamid</w:t>
            </w:r>
            <w:proofErr w:type="spellEnd"/>
            <w:r w:rsidRPr="00E448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16CD">
              <w:rPr>
                <w:rFonts w:ascii="Times New Roman" w:hAnsi="Times New Roman" w:cs="Times New Roman"/>
                <w:sz w:val="24"/>
                <w:szCs w:val="24"/>
              </w:rPr>
              <w:t xml:space="preserve">veya teflon </w:t>
            </w:r>
            <w:r w:rsidRPr="00E4480C">
              <w:rPr>
                <w:rFonts w:ascii="Times New Roman" w:hAnsi="Times New Roman" w:cs="Times New Roman"/>
                <w:sz w:val="24"/>
                <w:szCs w:val="24"/>
              </w:rPr>
              <w:t>kaplı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25C153" w14:textId="77777777" w:rsidR="00524DDC" w:rsidRPr="007A192D" w:rsidRDefault="00524DD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ve ultrasonda görünürlüğü çok iyi</w:t>
            </w:r>
            <w:r w:rsidRPr="007A19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olacaktır.</w:t>
            </w:r>
          </w:p>
          <w:p w14:paraId="60766B1C" w14:textId="0A7A5B85" w:rsidR="00524DDC" w:rsidRPr="007A192D" w:rsidRDefault="00524DD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ind w:right="1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aynı zamanda uç kısmında bulunan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nanoline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parylene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gümüş kaplı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blokamid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yalıtkan kaplama sayesinde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stimüle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edilebilir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215B8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gramStart"/>
            <w:r w:rsidR="002215B8" w:rsidRPr="007A192D">
              <w:rPr>
                <w:rFonts w:ascii="Times New Roman" w:hAnsi="Times New Roman" w:cs="Times New Roman"/>
                <w:sz w:val="24"/>
                <w:szCs w:val="24"/>
              </w:rPr>
              <w:t>ultrasonla</w:t>
            </w:r>
            <w:proofErr w:type="gram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görülebilir olmalıdır.</w:t>
            </w:r>
          </w:p>
          <w:p w14:paraId="0757D806" w14:textId="4A88996C" w:rsidR="00E4480C" w:rsidRPr="003C48DA" w:rsidRDefault="00E4480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suppressAutoHyphens/>
              <w:autoSpaceDE w:val="0"/>
              <w:autoSpaceDN w:val="0"/>
              <w:spacing w:after="0" w:line="360" w:lineRule="auto"/>
              <w:ind w:right="1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8DA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3C48DA">
              <w:rPr>
                <w:rFonts w:ascii="Times New Roman" w:hAnsi="Times New Roman" w:cs="Times New Roman"/>
                <w:sz w:val="24"/>
                <w:szCs w:val="24"/>
              </w:rPr>
              <w:t xml:space="preserve"> merkezi açıklığa sahip olmalı veya ucu kıvrımlı </w:t>
            </w:r>
            <w:proofErr w:type="spellStart"/>
            <w:r w:rsidRPr="003C48DA">
              <w:rPr>
                <w:rFonts w:ascii="Times New Roman" w:hAnsi="Times New Roman" w:cs="Times New Roman"/>
                <w:sz w:val="24"/>
                <w:szCs w:val="24"/>
              </w:rPr>
              <w:t>lateral</w:t>
            </w:r>
            <w:proofErr w:type="spellEnd"/>
            <w:r w:rsidRPr="003C48DA">
              <w:rPr>
                <w:rFonts w:ascii="Times New Roman" w:hAnsi="Times New Roman" w:cs="Times New Roman"/>
                <w:sz w:val="24"/>
                <w:szCs w:val="24"/>
              </w:rPr>
              <w:t xml:space="preserve"> delikli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93729" w14:textId="77777777" w:rsidR="00524DDC" w:rsidRPr="00524DDC" w:rsidRDefault="00524DDC" w:rsidP="00524DD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FD6959D" w14:textId="0F64DDDC" w:rsidR="008A4608" w:rsidRDefault="008A4608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Pr="007A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içerisinde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etiketi</w:t>
            </w:r>
            <w:r w:rsidRPr="007A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7A192D">
              <w:rPr>
                <w:rFonts w:ascii="Times New Roman" w:hAnsi="Times New Roman" w:cs="Times New Roman"/>
                <w:sz w:val="24"/>
                <w:szCs w:val="24"/>
              </w:rPr>
              <w:t xml:space="preserve"> girişini belirtmek için yardımcı aparatı</w:t>
            </w:r>
            <w:r w:rsidRPr="007A1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olacaktır.</w:t>
            </w:r>
          </w:p>
          <w:p w14:paraId="32BD5B3C" w14:textId="77777777" w:rsidR="00E4480C" w:rsidRPr="007A192D" w:rsidRDefault="00E4480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Bakteri filtresi 0.2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  <w:r w:rsidRPr="007A1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B9FF66C" w14:textId="07BECA79" w:rsidR="00E4480C" w:rsidRPr="00E4480C" w:rsidRDefault="00E4480C" w:rsidP="00E4480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2D">
              <w:rPr>
                <w:rFonts w:ascii="Times New Roman" w:hAnsi="Times New Roman" w:cs="Times New Roman"/>
                <w:sz w:val="24"/>
                <w:szCs w:val="24"/>
              </w:rPr>
              <w:t>Filtreyi hastaya tespit etmek için yapışkanlı aparat olacaktır.</w:t>
            </w:r>
          </w:p>
          <w:p w14:paraId="1B15D1CB" w14:textId="49E1EA2C" w:rsidR="007D46FC" w:rsidRPr="00524DDC" w:rsidRDefault="007D46FC" w:rsidP="00524DDC">
            <w:pPr>
              <w:widowControl w:val="0"/>
              <w:tabs>
                <w:tab w:val="left" w:pos="680"/>
                <w:tab w:val="left" w:pos="3732"/>
              </w:tabs>
              <w:autoSpaceDE w:val="0"/>
              <w:autoSpaceDN w:val="0"/>
              <w:spacing w:after="0" w:line="360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C5AE157" w14:textId="75729262" w:rsidR="00524DDC" w:rsidRDefault="005C0D2F" w:rsidP="00E4480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Steril ve </w:t>
            </w:r>
            <w:r w:rsidR="00B2517C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Sterilizeyi bozmadan açılabilecek şekilde tek tek paketlenmiş</w:t>
            </w:r>
            <w:r w:rsidR="00B76AF3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B76AF3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disposable</w:t>
            </w:r>
            <w:proofErr w:type="spellEnd"/>
            <w:r w:rsidR="00B76AF3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</w:t>
            </w:r>
            <w:r w:rsidR="00524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dır</w:t>
            </w:r>
            <w:r w:rsidR="00E44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4F98AE34" w14:textId="18015903" w:rsidR="007D46FC" w:rsidRDefault="00524DDC" w:rsidP="00E4480C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</w:t>
            </w:r>
            <w:r w:rsidR="00B76AF3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rün ambalajı üzerinde son kullanma </w:t>
            </w:r>
            <w:r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UBB</w:t>
            </w:r>
            <w:r w:rsidR="00B76AF3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LOT </w:t>
            </w:r>
            <w:r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bilgileri olmalıdır</w:t>
            </w:r>
            <w:r w:rsidR="00B2517C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1B153529" w14:textId="3DD068AB" w:rsidR="00195FEB" w:rsidRPr="00524DDC" w:rsidRDefault="00195FEB" w:rsidP="00524DDC">
            <w:pPr>
              <w:spacing w:after="20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BFAD0" w14:textId="77777777" w:rsidR="007F6B71" w:rsidRDefault="007F6B71" w:rsidP="00B2517C">
      <w:pPr>
        <w:spacing w:after="0" w:line="240" w:lineRule="auto"/>
      </w:pPr>
      <w:r>
        <w:separator/>
      </w:r>
    </w:p>
  </w:endnote>
  <w:endnote w:type="continuationSeparator" w:id="0">
    <w:p w14:paraId="4951E906" w14:textId="77777777" w:rsidR="007F6B71" w:rsidRDefault="007F6B7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85BCA" w14:textId="77777777" w:rsidR="00E4480C" w:rsidRDefault="00E44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0E3A6" w14:textId="77777777" w:rsidR="00E4480C" w:rsidRDefault="00E44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3086B" w14:textId="77777777" w:rsidR="00E4480C" w:rsidRDefault="00E44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F2B88" w14:textId="77777777" w:rsidR="007F6B71" w:rsidRDefault="007F6B71" w:rsidP="00B2517C">
      <w:pPr>
        <w:spacing w:after="0" w:line="240" w:lineRule="auto"/>
      </w:pPr>
      <w:r>
        <w:separator/>
      </w:r>
    </w:p>
  </w:footnote>
  <w:footnote w:type="continuationSeparator" w:id="0">
    <w:p w14:paraId="23EF9AD7" w14:textId="77777777" w:rsidR="007F6B71" w:rsidRDefault="007F6B7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238" w14:textId="77777777" w:rsidR="00E4480C" w:rsidRDefault="00E44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447B3" w14:textId="51888122" w:rsidR="003709F7" w:rsidRPr="00E4480C" w:rsidRDefault="003709F7" w:rsidP="008A4608">
    <w:pPr>
      <w:spacing w:before="120" w:after="120" w:line="360" w:lineRule="auto"/>
      <w:ind w:hanging="426"/>
      <w:rPr>
        <w:rFonts w:ascii="Times New Roman" w:eastAsia="Times New Roman" w:hAnsi="Times New Roman" w:cs="Times New Roman"/>
        <w:b/>
        <w:sz w:val="24"/>
        <w:szCs w:val="24"/>
      </w:rPr>
    </w:pPr>
    <w:r w:rsidRPr="00E4480C">
      <w:rPr>
        <w:rFonts w:ascii="Times New Roman" w:eastAsia="Times New Roman" w:hAnsi="Times New Roman" w:cs="Times New Roman"/>
        <w:b/>
        <w:sz w:val="24"/>
        <w:szCs w:val="24"/>
      </w:rPr>
      <w:t xml:space="preserve">SMT1188 KONTİNU PLEKSUS ANESTEZİSİ KATETER SETİ </w:t>
    </w:r>
  </w:p>
  <w:p w14:paraId="23BC4C16" w14:textId="0A932A30" w:rsidR="003709F7" w:rsidRPr="00BD5BED" w:rsidRDefault="003709F7" w:rsidP="00BD5B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04D75" w14:textId="77777777" w:rsidR="00E4480C" w:rsidRDefault="00E44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3C32A49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82A76"/>
    <w:multiLevelType w:val="hybridMultilevel"/>
    <w:tmpl w:val="4B100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138F"/>
    <w:multiLevelType w:val="hybridMultilevel"/>
    <w:tmpl w:val="4926BA2A"/>
    <w:lvl w:ilvl="0" w:tplc="52D06A64">
      <w:start w:val="1"/>
      <w:numFmt w:val="decimal"/>
      <w:lvlText w:val="%1."/>
      <w:lvlJc w:val="left"/>
      <w:pPr>
        <w:ind w:left="112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79CFA9E">
      <w:numFmt w:val="bullet"/>
      <w:lvlText w:val="•"/>
      <w:lvlJc w:val="left"/>
      <w:pPr>
        <w:ind w:left="920" w:hanging="567"/>
      </w:pPr>
      <w:rPr>
        <w:rFonts w:hint="default"/>
        <w:lang w:val="tr-TR" w:eastAsia="en-US" w:bidi="ar-SA"/>
      </w:rPr>
    </w:lvl>
    <w:lvl w:ilvl="2" w:tplc="17907846">
      <w:numFmt w:val="bullet"/>
      <w:lvlText w:val="•"/>
      <w:lvlJc w:val="left"/>
      <w:pPr>
        <w:ind w:left="1914" w:hanging="567"/>
      </w:pPr>
      <w:rPr>
        <w:rFonts w:hint="default"/>
        <w:lang w:val="tr-TR" w:eastAsia="en-US" w:bidi="ar-SA"/>
      </w:rPr>
    </w:lvl>
    <w:lvl w:ilvl="3" w:tplc="A6266926">
      <w:numFmt w:val="bullet"/>
      <w:lvlText w:val="•"/>
      <w:lvlJc w:val="left"/>
      <w:pPr>
        <w:ind w:left="2908" w:hanging="567"/>
      </w:pPr>
      <w:rPr>
        <w:rFonts w:hint="default"/>
        <w:lang w:val="tr-TR" w:eastAsia="en-US" w:bidi="ar-SA"/>
      </w:rPr>
    </w:lvl>
    <w:lvl w:ilvl="4" w:tplc="6DFAAF78">
      <w:numFmt w:val="bullet"/>
      <w:lvlText w:val="•"/>
      <w:lvlJc w:val="left"/>
      <w:pPr>
        <w:ind w:left="3902" w:hanging="567"/>
      </w:pPr>
      <w:rPr>
        <w:rFonts w:hint="default"/>
        <w:lang w:val="tr-TR" w:eastAsia="en-US" w:bidi="ar-SA"/>
      </w:rPr>
    </w:lvl>
    <w:lvl w:ilvl="5" w:tplc="1ABE6C56">
      <w:numFmt w:val="bullet"/>
      <w:lvlText w:val="•"/>
      <w:lvlJc w:val="left"/>
      <w:pPr>
        <w:ind w:left="4896" w:hanging="567"/>
      </w:pPr>
      <w:rPr>
        <w:rFonts w:hint="default"/>
        <w:lang w:val="tr-TR" w:eastAsia="en-US" w:bidi="ar-SA"/>
      </w:rPr>
    </w:lvl>
    <w:lvl w:ilvl="6" w:tplc="9CF4C6BE">
      <w:numFmt w:val="bullet"/>
      <w:lvlText w:val="•"/>
      <w:lvlJc w:val="left"/>
      <w:pPr>
        <w:ind w:left="5890" w:hanging="567"/>
      </w:pPr>
      <w:rPr>
        <w:rFonts w:hint="default"/>
        <w:lang w:val="tr-TR" w:eastAsia="en-US" w:bidi="ar-SA"/>
      </w:rPr>
    </w:lvl>
    <w:lvl w:ilvl="7" w:tplc="F36E80D2">
      <w:numFmt w:val="bullet"/>
      <w:lvlText w:val="•"/>
      <w:lvlJc w:val="left"/>
      <w:pPr>
        <w:ind w:left="6884" w:hanging="567"/>
      </w:pPr>
      <w:rPr>
        <w:rFonts w:hint="default"/>
        <w:lang w:val="tr-TR" w:eastAsia="en-US" w:bidi="ar-SA"/>
      </w:rPr>
    </w:lvl>
    <w:lvl w:ilvl="8" w:tplc="83D2845A">
      <w:numFmt w:val="bullet"/>
      <w:lvlText w:val="•"/>
      <w:lvlJc w:val="left"/>
      <w:pPr>
        <w:ind w:left="7878" w:hanging="567"/>
      </w:pPr>
      <w:rPr>
        <w:rFonts w:hint="default"/>
        <w:lang w:val="tr-TR" w:eastAsia="en-US" w:bidi="ar-SA"/>
      </w:rPr>
    </w:lvl>
  </w:abstractNum>
  <w:abstractNum w:abstractNumId="8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0C13CB2"/>
    <w:multiLevelType w:val="hybridMultilevel"/>
    <w:tmpl w:val="3C32A49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1"/>
  </w:num>
  <w:num w:numId="7">
    <w:abstractNumId w:val="18"/>
  </w:num>
  <w:num w:numId="8">
    <w:abstractNumId w:val="15"/>
  </w:num>
  <w:num w:numId="9">
    <w:abstractNumId w:val="22"/>
  </w:num>
  <w:num w:numId="10">
    <w:abstractNumId w:val="2"/>
  </w:num>
  <w:num w:numId="11">
    <w:abstractNumId w:val="8"/>
  </w:num>
  <w:num w:numId="12">
    <w:abstractNumId w:val="12"/>
  </w:num>
  <w:num w:numId="13">
    <w:abstractNumId w:val="17"/>
  </w:num>
  <w:num w:numId="14">
    <w:abstractNumId w:val="5"/>
  </w:num>
  <w:num w:numId="15">
    <w:abstractNumId w:val="23"/>
  </w:num>
  <w:num w:numId="16">
    <w:abstractNumId w:val="14"/>
  </w:num>
  <w:num w:numId="17">
    <w:abstractNumId w:val="19"/>
  </w:num>
  <w:num w:numId="18">
    <w:abstractNumId w:val="20"/>
  </w:num>
  <w:num w:numId="19">
    <w:abstractNumId w:val="3"/>
  </w:num>
  <w:num w:numId="20">
    <w:abstractNumId w:val="16"/>
  </w:num>
  <w:num w:numId="21">
    <w:abstractNumId w:val="11"/>
  </w:num>
  <w:num w:numId="22">
    <w:abstractNumId w:val="7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516CD"/>
    <w:rsid w:val="00070C4B"/>
    <w:rsid w:val="000D04A5"/>
    <w:rsid w:val="000D2303"/>
    <w:rsid w:val="00104579"/>
    <w:rsid w:val="00194192"/>
    <w:rsid w:val="00195FEB"/>
    <w:rsid w:val="002215B8"/>
    <w:rsid w:val="002618E3"/>
    <w:rsid w:val="002B66F4"/>
    <w:rsid w:val="002C2BDB"/>
    <w:rsid w:val="002D7AC6"/>
    <w:rsid w:val="00331203"/>
    <w:rsid w:val="003709F7"/>
    <w:rsid w:val="003E2D63"/>
    <w:rsid w:val="00445ABB"/>
    <w:rsid w:val="004B7494"/>
    <w:rsid w:val="004E2743"/>
    <w:rsid w:val="005140F8"/>
    <w:rsid w:val="00524DDC"/>
    <w:rsid w:val="005C0D2F"/>
    <w:rsid w:val="005E254C"/>
    <w:rsid w:val="005F0F1E"/>
    <w:rsid w:val="0060330E"/>
    <w:rsid w:val="00696F04"/>
    <w:rsid w:val="00747A9B"/>
    <w:rsid w:val="007920EC"/>
    <w:rsid w:val="007D46FC"/>
    <w:rsid w:val="007F6B71"/>
    <w:rsid w:val="00845026"/>
    <w:rsid w:val="008A4608"/>
    <w:rsid w:val="00904E2A"/>
    <w:rsid w:val="00925C09"/>
    <w:rsid w:val="00936492"/>
    <w:rsid w:val="0094557E"/>
    <w:rsid w:val="00970E08"/>
    <w:rsid w:val="009B1CE7"/>
    <w:rsid w:val="00A0594E"/>
    <w:rsid w:val="00A76582"/>
    <w:rsid w:val="00B2517C"/>
    <w:rsid w:val="00B430D0"/>
    <w:rsid w:val="00B76AF3"/>
    <w:rsid w:val="00B92D6A"/>
    <w:rsid w:val="00BA3150"/>
    <w:rsid w:val="00BD5BED"/>
    <w:rsid w:val="00BD6076"/>
    <w:rsid w:val="00BF4EE4"/>
    <w:rsid w:val="00BF5AAE"/>
    <w:rsid w:val="00C02E07"/>
    <w:rsid w:val="00C60CF3"/>
    <w:rsid w:val="00C670D0"/>
    <w:rsid w:val="00C97FF3"/>
    <w:rsid w:val="00CA1E56"/>
    <w:rsid w:val="00CB5C10"/>
    <w:rsid w:val="00CC2809"/>
    <w:rsid w:val="00CD55F4"/>
    <w:rsid w:val="00D21078"/>
    <w:rsid w:val="00DE352C"/>
    <w:rsid w:val="00DE3FAB"/>
    <w:rsid w:val="00E4480C"/>
    <w:rsid w:val="00EA5468"/>
    <w:rsid w:val="00EA7E69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A834775B-C500-4842-9A0A-D52F747A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7C"/>
  </w:style>
  <w:style w:type="paragraph" w:styleId="Footer">
    <w:name w:val="footer"/>
    <w:basedOn w:val="Normal"/>
    <w:link w:val="Footer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7C"/>
  </w:style>
  <w:style w:type="paragraph" w:styleId="BodyText">
    <w:name w:val="Body Text"/>
    <w:basedOn w:val="Normal"/>
    <w:link w:val="BodyText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10BD-7E1B-4D50-B1E6-CF7CC73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7</cp:revision>
  <dcterms:created xsi:type="dcterms:W3CDTF">2022-06-22T06:56:00Z</dcterms:created>
  <dcterms:modified xsi:type="dcterms:W3CDTF">2022-07-22T12:24:00Z</dcterms:modified>
</cp:coreProperties>
</file>