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97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816B39">
        <w:trPr>
          <w:trHeight w:val="1134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F53DF1" w:rsidRPr="00DC24F9" w:rsidRDefault="00CE38DE" w:rsidP="0087335F">
            <w:pPr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entral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inzisyonel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epigastrik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parastomal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hiatal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umbilikal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gibi </w:t>
            </w:r>
            <w:proofErr w:type="spellStart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intraperitoneal</w:t>
            </w:r>
            <w:proofErr w:type="spellEnd"/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göğüs duvarı onarımı veya yumuşak d</w:t>
            </w:r>
            <w:r w:rsidR="00DC24F9">
              <w:rPr>
                <w:rFonts w:ascii="Times New Roman" w:hAnsi="Times New Roman" w:cs="Times New Roman"/>
                <w:sz w:val="24"/>
                <w:szCs w:val="24"/>
              </w:rPr>
              <w:t xml:space="preserve">oku </w:t>
            </w:r>
            <w:proofErr w:type="spellStart"/>
            <w:r w:rsidR="00DC24F9">
              <w:rPr>
                <w:rFonts w:ascii="Times New Roman" w:hAnsi="Times New Roman" w:cs="Times New Roman"/>
                <w:sz w:val="24"/>
                <w:szCs w:val="24"/>
              </w:rPr>
              <w:t>defektleri</w:t>
            </w:r>
            <w:r w:rsidR="00D35CB2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proofErr w:type="spellEnd"/>
            <w:r w:rsidR="00D3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CB2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="00D35CB2">
              <w:rPr>
                <w:rFonts w:ascii="Times New Roman" w:hAnsi="Times New Roman" w:cs="Times New Roman"/>
                <w:sz w:val="24"/>
                <w:szCs w:val="24"/>
              </w:rPr>
              <w:t xml:space="preserve"> ve açık cerrahi yöntemle </w:t>
            </w:r>
            <w:r w:rsidR="00DC24F9">
              <w:rPr>
                <w:rFonts w:ascii="Times New Roman" w:hAnsi="Times New Roman" w:cs="Times New Roman"/>
                <w:sz w:val="24"/>
                <w:szCs w:val="24"/>
              </w:rPr>
              <w:t xml:space="preserve">kullanılmak amacıyla tasarlanmış </w:t>
            </w:r>
            <w:r w:rsidR="00DC24F9" w:rsidRPr="00DC24F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38792A" w:rsidRPr="003A25E2" w:rsidTr="00816B39">
        <w:trPr>
          <w:trHeight w:val="1117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716B9E" w:rsidRDefault="00CE38DE" w:rsidP="00716B9E">
            <w:pPr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45F44">
              <w:rPr>
                <w:rFonts w:ascii="Times New Roman" w:hAnsi="Times New Roman" w:cs="Times New Roman"/>
                <w:sz w:val="24"/>
                <w:szCs w:val="24"/>
              </w:rPr>
              <w:t xml:space="preserve">ün </w:t>
            </w:r>
            <w:r w:rsidR="006C1FF8">
              <w:rPr>
                <w:rFonts w:ascii="Times New Roman" w:hAnsi="Times New Roman" w:cs="Times New Roman"/>
                <w:sz w:val="24"/>
                <w:szCs w:val="24"/>
              </w:rPr>
              <w:t>hammaddesi;</w:t>
            </w:r>
          </w:p>
          <w:p w:rsidR="00B4468C" w:rsidRDefault="009F0FDF" w:rsidP="0049202D">
            <w:pPr>
              <w:numPr>
                <w:ilvl w:val="0"/>
                <w:numId w:val="24"/>
              </w:numPr>
              <w:spacing w:before="120" w:after="120" w:line="360" w:lineRule="auto"/>
              <w:ind w:right="282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468C" w:rsidRPr="00716B9E">
              <w:rPr>
                <w:rFonts w:ascii="Times New Roman" w:hAnsi="Times New Roman" w:cs="Times New Roman"/>
                <w:sz w:val="24"/>
                <w:szCs w:val="24"/>
              </w:rPr>
              <w:t>olitetrafloroetilen</w:t>
            </w:r>
            <w:proofErr w:type="spellEnd"/>
            <w:r w:rsidR="00B446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95F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C24F9" w:rsidRPr="00716B9E">
              <w:rPr>
                <w:rFonts w:ascii="Times New Roman" w:hAnsi="Times New Roman" w:cs="Times New Roman"/>
                <w:sz w:val="24"/>
                <w:szCs w:val="24"/>
              </w:rPr>
              <w:t>PTFE</w:t>
            </w:r>
            <w:proofErr w:type="spellEnd"/>
            <w:r w:rsidR="00B44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6B9E" w:rsidRPr="00716B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468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C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F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1FF8" w:rsidRPr="00716B9E">
              <w:rPr>
                <w:rFonts w:ascii="Times New Roman" w:hAnsi="Times New Roman" w:cs="Times New Roman"/>
                <w:sz w:val="24"/>
                <w:szCs w:val="24"/>
              </w:rPr>
              <w:t>oliporpile</w:t>
            </w:r>
            <w:r w:rsidR="006C1F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6C1FF8">
              <w:rPr>
                <w:rFonts w:ascii="Times New Roman" w:hAnsi="Times New Roman" w:cs="Times New Roman"/>
                <w:sz w:val="24"/>
                <w:szCs w:val="24"/>
              </w:rPr>
              <w:t xml:space="preserve"> (PP), </w:t>
            </w:r>
            <w:r w:rsidR="00B4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68C" w:rsidRDefault="009F0FDF" w:rsidP="0049202D">
            <w:pPr>
              <w:numPr>
                <w:ilvl w:val="0"/>
                <w:numId w:val="24"/>
              </w:numPr>
              <w:spacing w:before="120" w:after="120" w:line="360" w:lineRule="auto"/>
              <w:ind w:right="282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468C" w:rsidRPr="00716B9E">
              <w:rPr>
                <w:rFonts w:ascii="Times New Roman" w:hAnsi="Times New Roman" w:cs="Times New Roman"/>
                <w:sz w:val="24"/>
                <w:szCs w:val="24"/>
              </w:rPr>
              <w:t>oliporpile</w:t>
            </w:r>
            <w:r w:rsidR="00B446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68C">
              <w:rPr>
                <w:rFonts w:ascii="Times New Roman" w:hAnsi="Times New Roman" w:cs="Times New Roman"/>
                <w:sz w:val="24"/>
                <w:szCs w:val="24"/>
              </w:rPr>
              <w:t>(PP)</w:t>
            </w:r>
            <w:r w:rsidR="006C1FF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B4468C">
              <w:rPr>
                <w:rFonts w:ascii="Times New Roman" w:hAnsi="Times New Roman" w:cs="Times New Roman"/>
                <w:sz w:val="24"/>
                <w:szCs w:val="24"/>
              </w:rPr>
              <w:t xml:space="preserve"> silikon</w:t>
            </w:r>
            <w:r w:rsidR="006C1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24E" w:rsidRDefault="009F0FDF" w:rsidP="0049202D">
            <w:pPr>
              <w:numPr>
                <w:ilvl w:val="0"/>
                <w:numId w:val="24"/>
              </w:numPr>
              <w:spacing w:before="120" w:after="120" w:line="360" w:lineRule="auto"/>
              <w:ind w:right="282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olivinyldenefluoride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B9E" w:rsidRPr="00DC24F9">
              <w:rPr>
                <w:rFonts w:ascii="Times New Roman" w:hAnsi="Times New Roman" w:cs="Times New Roman"/>
                <w:sz w:val="24"/>
                <w:szCs w:val="24"/>
              </w:rPr>
              <w:t>PVDF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69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4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4418" w:rsidRPr="00716B9E">
              <w:rPr>
                <w:rFonts w:ascii="Times New Roman" w:hAnsi="Times New Roman" w:cs="Times New Roman"/>
                <w:sz w:val="24"/>
                <w:szCs w:val="24"/>
              </w:rPr>
              <w:t>olitetrafloroetilen</w:t>
            </w:r>
            <w:proofErr w:type="spellEnd"/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44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64418" w:rsidRPr="00716B9E">
              <w:rPr>
                <w:rFonts w:ascii="Times New Roman" w:hAnsi="Times New Roman" w:cs="Times New Roman"/>
                <w:sz w:val="24"/>
                <w:szCs w:val="24"/>
              </w:rPr>
              <w:t>PTFE</w:t>
            </w:r>
            <w:proofErr w:type="spellEnd"/>
            <w:r w:rsid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55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08">
              <w:rPr>
                <w:rFonts w:ascii="Times New Roman" w:hAnsi="Times New Roman" w:cs="Times New Roman"/>
                <w:sz w:val="24"/>
                <w:szCs w:val="24"/>
              </w:rPr>
              <w:t xml:space="preserve">den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>oluşmalıdır.</w:t>
            </w:r>
          </w:p>
          <w:p w:rsidR="00DC24F9" w:rsidRPr="00DC24F9" w:rsidRDefault="00DC24F9" w:rsidP="0087335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7307C">
              <w:rPr>
                <w:rFonts w:ascii="Times New Roman" w:hAnsi="Times New Roman" w:cs="Times New Roman"/>
                <w:sz w:val="24"/>
                <w:szCs w:val="24"/>
              </w:rPr>
              <w:t>muhtelif</w:t>
            </w:r>
            <w:r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ebatla</w:t>
            </w:r>
            <w:r w:rsidR="0097307C">
              <w:rPr>
                <w:rFonts w:ascii="Times New Roman" w:hAnsi="Times New Roman" w:cs="Times New Roman"/>
                <w:sz w:val="24"/>
                <w:szCs w:val="24"/>
              </w:rPr>
              <w:t>rda olmalıdır.</w:t>
            </w:r>
            <w:r w:rsidRPr="00DC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110" w:rsidRPr="00770110" w:rsidRDefault="00770110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10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60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110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3A25E2" w:rsidTr="00816B39">
        <w:trPr>
          <w:trHeight w:val="1640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57DF6" w:rsidRPr="00E57DF6" w:rsidRDefault="00E57DF6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6">
              <w:rPr>
                <w:rFonts w:ascii="Times New Roman" w:hAnsi="Times New Roman" w:cs="Times New Roman"/>
                <w:sz w:val="24"/>
                <w:szCs w:val="24"/>
              </w:rPr>
              <w:t>Ürün, duvar kalınlığı 1-3mm arasında olmalıdır</w:t>
            </w:r>
          </w:p>
          <w:p w:rsidR="00E95FB2" w:rsidRPr="00E57DF6" w:rsidRDefault="006950F9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6">
              <w:rPr>
                <w:rFonts w:ascii="Times New Roman" w:hAnsi="Times New Roman" w:cs="Times New Roman"/>
                <w:sz w:val="24"/>
                <w:szCs w:val="24"/>
              </w:rPr>
              <w:t>Ürün sentetik kaynaklı olmalıdır.</w:t>
            </w:r>
          </w:p>
          <w:p w:rsidR="00E95FB2" w:rsidRDefault="008F15E7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Ürünün tüm yüzeyinde ve her yöne doğru basınca dayanıklılığı minimum 20lb / </w:t>
            </w:r>
            <w:proofErr w:type="spellStart"/>
            <w:proofErr w:type="gramStart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inç,yaklaşık</w:t>
            </w:r>
            <w:proofErr w:type="spellEnd"/>
            <w:proofErr w:type="gramEnd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35 kg/cm2 olmalıdır ve karın duvarı onarımında maksimum </w:t>
            </w:r>
            <w:proofErr w:type="spellStart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74N/cm olmalıdır. </w:t>
            </w:r>
          </w:p>
          <w:p w:rsidR="00E95FB2" w:rsidRDefault="008F15E7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Ürünün, göğüs duvarı onarımında </w:t>
            </w:r>
            <w:proofErr w:type="spellStart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sutura</w:t>
            </w:r>
            <w:proofErr w:type="spellEnd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tutunma</w:t>
            </w:r>
            <w:r w:rsidR="00672F8B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sızdırma gücü, </w:t>
            </w:r>
            <w:proofErr w:type="spellStart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noktası başına minimum 0,9 kg, karın duvarı onarımında yırtılma direnci 29N olmalıdır</w:t>
            </w:r>
            <w:r w:rsidR="00980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FB2" w:rsidRDefault="00012F59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DC24F9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ir yüzeyi doku gelişime uygun 22 mikron, diğer yüzeyi </w:t>
            </w:r>
            <w:proofErr w:type="spellStart"/>
            <w:r w:rsidR="00DC24F9" w:rsidRPr="00E95FB2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="00DC24F9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genişliği doku gelişmemesi dolayısıyla adezyon kuvvet oluşmaması için 3 mikrondan daha küçük olmalıdır.</w:t>
            </w:r>
          </w:p>
          <w:p w:rsidR="00E95FB2" w:rsidRDefault="00223969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47D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DF547D" w:rsidRPr="00E95FB2">
              <w:rPr>
                <w:rFonts w:ascii="Times New Roman" w:hAnsi="Times New Roman" w:cs="Times New Roman"/>
                <w:sz w:val="24"/>
                <w:szCs w:val="24"/>
              </w:rPr>
              <w:t>inert</w:t>
            </w:r>
            <w:proofErr w:type="spellEnd"/>
            <w:r w:rsidR="00DF547D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olmalı ve uygulandığı doku ile uyumlu olmalı, yangısal ya da alerjik reaksiyonlar oluşturmamalıdır</w:t>
            </w:r>
            <w:r w:rsidR="00980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5E7" w:rsidRPr="00E95FB2" w:rsidRDefault="00223969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97307C" w:rsidRPr="00E95FB2">
              <w:rPr>
                <w:rFonts w:ascii="Times New Roman" w:hAnsi="Times New Roman" w:cs="Times New Roman"/>
                <w:sz w:val="24"/>
                <w:szCs w:val="24"/>
              </w:rPr>
              <w:t>esilince dağılıp, sökülmemelidir, kenarları tiftiklenmemelidir.</w:t>
            </w:r>
            <w:r w:rsidR="00AA5751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07C" w:rsidRPr="00E95FB2" w:rsidRDefault="00012F59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Ürün,</w:t>
            </w:r>
            <w:r w:rsidR="00AA5751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kolaylıkla bükül</w:t>
            </w:r>
            <w:r w:rsidRPr="00E95FB2">
              <w:rPr>
                <w:rFonts w:ascii="Times New Roman" w:hAnsi="Times New Roman" w:cs="Times New Roman"/>
                <w:sz w:val="24"/>
                <w:szCs w:val="24"/>
              </w:rPr>
              <w:t>üp şekillendirilebilir</w:t>
            </w:r>
            <w:r w:rsidR="00AA5751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, esnek ve kolay uygulanabilir olmalıdır. Ameliyat sırasında dokuya kolaylıkla </w:t>
            </w:r>
            <w:proofErr w:type="spellStart"/>
            <w:r w:rsidR="00AA5751" w:rsidRPr="00E95FB2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="00223969" w:rsidRPr="00E95FB2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98090A">
              <w:rPr>
                <w:rFonts w:ascii="Times New Roman" w:hAnsi="Times New Roman" w:cs="Times New Roman"/>
                <w:sz w:val="24"/>
                <w:szCs w:val="24"/>
              </w:rPr>
              <w:t>sabitlenebilmelidir.</w:t>
            </w:r>
            <w:bookmarkStart w:id="0" w:name="_GoBack"/>
            <w:bookmarkEnd w:id="0"/>
          </w:p>
          <w:p w:rsidR="0038792A" w:rsidRPr="00DC24F9" w:rsidRDefault="0038792A" w:rsidP="006950F9">
            <w:pPr>
              <w:tabs>
                <w:tab w:val="left" w:pos="3165"/>
              </w:tabs>
              <w:spacing w:before="120" w:after="120" w:line="360" w:lineRule="auto"/>
              <w:ind w:left="72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:rsidTr="00816B39">
        <w:trPr>
          <w:trHeight w:val="1025"/>
        </w:trPr>
        <w:tc>
          <w:tcPr>
            <w:tcW w:w="1537" w:type="dxa"/>
          </w:tcPr>
          <w:p w:rsidR="0038792A" w:rsidRPr="003A25E2" w:rsidRDefault="0038792A" w:rsidP="00816B3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BE765B" w:rsidRPr="00D24064" w:rsidRDefault="00BE765B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38792A" w:rsidRPr="00BE765B" w:rsidRDefault="00BE765B" w:rsidP="00E57DF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8E" w:rsidRDefault="00932F8E" w:rsidP="0038792A">
      <w:pPr>
        <w:spacing w:after="0" w:line="240" w:lineRule="auto"/>
      </w:pPr>
      <w:r>
        <w:separator/>
      </w:r>
    </w:p>
  </w:endnote>
  <w:endnote w:type="continuationSeparator" w:id="0">
    <w:p w:rsidR="00932F8E" w:rsidRDefault="00932F8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8E" w:rsidRDefault="00932F8E" w:rsidP="0038792A">
      <w:pPr>
        <w:spacing w:after="0" w:line="240" w:lineRule="auto"/>
      </w:pPr>
      <w:r>
        <w:separator/>
      </w:r>
    </w:p>
  </w:footnote>
  <w:footnote w:type="continuationSeparator" w:id="0">
    <w:p w:rsidR="00932F8E" w:rsidRDefault="00932F8E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4F9" w:rsidRPr="00276F14" w:rsidRDefault="00DC24F9" w:rsidP="00F87FE5">
    <w:pPr>
      <w:pStyle w:val="stBilgi"/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</w:pPr>
    <w:r w:rsidRPr="00276F14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SMT</w:t>
    </w:r>
    <w:r w:rsidR="00CE38DE" w:rsidRPr="00276F14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 </w:t>
    </w:r>
    <w:r w:rsidRPr="00276F14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1381- </w:t>
    </w:r>
    <w:r w:rsidR="0097307C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YAMA(</w:t>
    </w:r>
    <w:r w:rsidRPr="00276F14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MESH</w:t>
    </w:r>
    <w:r w:rsidR="0097307C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)</w:t>
    </w:r>
    <w:r w:rsidRPr="00276F14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, EMİLEMEYEN, ÇİFT YÜZLÜ</w:t>
    </w:r>
  </w:p>
  <w:p w:rsidR="00816B39" w:rsidRPr="00F53DF1" w:rsidRDefault="00816B39" w:rsidP="00F53D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0B7"/>
    <w:multiLevelType w:val="hybridMultilevel"/>
    <w:tmpl w:val="41C6C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7259"/>
    <w:multiLevelType w:val="hybridMultilevel"/>
    <w:tmpl w:val="1B54E15A"/>
    <w:lvl w:ilvl="0" w:tplc="0FC417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412CB"/>
    <w:multiLevelType w:val="hybridMultilevel"/>
    <w:tmpl w:val="65EC7A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44AD6"/>
    <w:multiLevelType w:val="hybridMultilevel"/>
    <w:tmpl w:val="603E9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835"/>
    <w:multiLevelType w:val="hybridMultilevel"/>
    <w:tmpl w:val="09CAF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42363"/>
    <w:multiLevelType w:val="hybridMultilevel"/>
    <w:tmpl w:val="68FC2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2E37"/>
    <w:multiLevelType w:val="hybridMultilevel"/>
    <w:tmpl w:val="4CFA603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634F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13D5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2E56"/>
    <w:multiLevelType w:val="hybridMultilevel"/>
    <w:tmpl w:val="B3868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1132"/>
    <w:multiLevelType w:val="hybridMultilevel"/>
    <w:tmpl w:val="71DEF2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CAF"/>
    <w:multiLevelType w:val="multilevel"/>
    <w:tmpl w:val="579A6CA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A177B47"/>
    <w:multiLevelType w:val="hybridMultilevel"/>
    <w:tmpl w:val="41C6C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21" w15:restartNumberingAfterBreak="0">
    <w:nsid w:val="69A8284F"/>
    <w:multiLevelType w:val="hybridMultilevel"/>
    <w:tmpl w:val="9F144C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75731"/>
    <w:multiLevelType w:val="singleLevel"/>
    <w:tmpl w:val="6EF757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72891259"/>
    <w:multiLevelType w:val="singleLevel"/>
    <w:tmpl w:val="7289125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73FF57E8"/>
    <w:multiLevelType w:val="hybridMultilevel"/>
    <w:tmpl w:val="40044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2"/>
  </w:num>
  <w:num w:numId="5">
    <w:abstractNumId w:val="20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23"/>
  </w:num>
  <w:num w:numId="12">
    <w:abstractNumId w:val="26"/>
  </w:num>
  <w:num w:numId="13">
    <w:abstractNumId w:val="24"/>
  </w:num>
  <w:num w:numId="14">
    <w:abstractNumId w:val="16"/>
  </w:num>
  <w:num w:numId="15">
    <w:abstractNumId w:val="18"/>
  </w:num>
  <w:num w:numId="16">
    <w:abstractNumId w:val="11"/>
  </w:num>
  <w:num w:numId="17">
    <w:abstractNumId w:val="13"/>
  </w:num>
  <w:num w:numId="18">
    <w:abstractNumId w:val="19"/>
  </w:num>
  <w:num w:numId="19">
    <w:abstractNumId w:val="3"/>
  </w:num>
  <w:num w:numId="20">
    <w:abstractNumId w:val="7"/>
  </w:num>
  <w:num w:numId="21">
    <w:abstractNumId w:val="25"/>
  </w:num>
  <w:num w:numId="22">
    <w:abstractNumId w:val="17"/>
  </w:num>
  <w:num w:numId="23">
    <w:abstractNumId w:val="15"/>
  </w:num>
  <w:num w:numId="24">
    <w:abstractNumId w:val="9"/>
  </w:num>
  <w:num w:numId="25">
    <w:abstractNumId w:val="21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12F59"/>
    <w:rsid w:val="000633B5"/>
    <w:rsid w:val="0007672F"/>
    <w:rsid w:val="0008541C"/>
    <w:rsid w:val="00223969"/>
    <w:rsid w:val="00276F14"/>
    <w:rsid w:val="003136C5"/>
    <w:rsid w:val="00372B89"/>
    <w:rsid w:val="00373914"/>
    <w:rsid w:val="0038792A"/>
    <w:rsid w:val="003A25E2"/>
    <w:rsid w:val="00434238"/>
    <w:rsid w:val="00464DE3"/>
    <w:rsid w:val="0049202D"/>
    <w:rsid w:val="004B3EC6"/>
    <w:rsid w:val="004C428F"/>
    <w:rsid w:val="00527B8A"/>
    <w:rsid w:val="0054410B"/>
    <w:rsid w:val="005C4DF3"/>
    <w:rsid w:val="00605651"/>
    <w:rsid w:val="00645F44"/>
    <w:rsid w:val="00672F8B"/>
    <w:rsid w:val="006950F9"/>
    <w:rsid w:val="006C1FF8"/>
    <w:rsid w:val="006F1EA7"/>
    <w:rsid w:val="00716B9E"/>
    <w:rsid w:val="007501A2"/>
    <w:rsid w:val="00770110"/>
    <w:rsid w:val="00796515"/>
    <w:rsid w:val="00816B39"/>
    <w:rsid w:val="00816ED0"/>
    <w:rsid w:val="008274BE"/>
    <w:rsid w:val="0087335F"/>
    <w:rsid w:val="008B024E"/>
    <w:rsid w:val="008F15E7"/>
    <w:rsid w:val="00932F8E"/>
    <w:rsid w:val="0096546C"/>
    <w:rsid w:val="0097307C"/>
    <w:rsid w:val="0098090A"/>
    <w:rsid w:val="009F0FDF"/>
    <w:rsid w:val="00A10692"/>
    <w:rsid w:val="00AA04D6"/>
    <w:rsid w:val="00AA5751"/>
    <w:rsid w:val="00AE19AA"/>
    <w:rsid w:val="00B4468C"/>
    <w:rsid w:val="00B64DBE"/>
    <w:rsid w:val="00BE765B"/>
    <w:rsid w:val="00C4100F"/>
    <w:rsid w:val="00C64418"/>
    <w:rsid w:val="00CD6693"/>
    <w:rsid w:val="00CE38DE"/>
    <w:rsid w:val="00D35CB2"/>
    <w:rsid w:val="00D95508"/>
    <w:rsid w:val="00DC24F9"/>
    <w:rsid w:val="00DE1E33"/>
    <w:rsid w:val="00DF547D"/>
    <w:rsid w:val="00DF7E83"/>
    <w:rsid w:val="00E3230A"/>
    <w:rsid w:val="00E57DF6"/>
    <w:rsid w:val="00E95FB2"/>
    <w:rsid w:val="00EF6759"/>
    <w:rsid w:val="00F52E7F"/>
    <w:rsid w:val="00F53DF1"/>
    <w:rsid w:val="00F71D58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28713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F53DF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Gl">
    <w:name w:val="Strong"/>
    <w:basedOn w:val="VarsaylanParagrafYazTipi"/>
    <w:uiPriority w:val="22"/>
    <w:qFormat/>
    <w:rsid w:val="007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27</cp:revision>
  <dcterms:created xsi:type="dcterms:W3CDTF">2020-12-10T18:03:00Z</dcterms:created>
  <dcterms:modified xsi:type="dcterms:W3CDTF">2022-02-07T13:29:00Z</dcterms:modified>
</cp:coreProperties>
</file>