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100BDAAF" w14:textId="77777777" w:rsidTr="00195FEB">
        <w:trPr>
          <w:trHeight w:val="1351"/>
        </w:trPr>
        <w:tc>
          <w:tcPr>
            <w:tcW w:w="1537" w:type="dxa"/>
          </w:tcPr>
          <w:p w14:paraId="572CD32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6DAE7AD4" w14:textId="51C3F04B" w:rsidR="00807675" w:rsidRDefault="00807675" w:rsidP="00807675">
            <w:pPr>
              <w:numPr>
                <w:ilvl w:val="0"/>
                <w:numId w:val="5"/>
              </w:numPr>
              <w:spacing w:before="120" w:after="120" w:line="240" w:lineRule="auto"/>
              <w:ind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Hastanede kullanılan </w:t>
            </w:r>
            <w:proofErr w:type="spellStart"/>
            <w:r w:rsidR="00824140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D313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13F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D313FC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Kombine </w:t>
            </w:r>
            <w:proofErr w:type="spellStart"/>
            <w:r w:rsidR="00D313FC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vitrektomi</w:t>
            </w:r>
            <w:proofErr w:type="spellEnd"/>
            <w:r w:rsidR="00BB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cihazlar</w:t>
            </w:r>
            <w:r w:rsidR="00824140">
              <w:rPr>
                <w:rFonts w:ascii="Times New Roman" w:hAnsi="Times New Roman" w:cs="Times New Roman"/>
                <w:sz w:val="24"/>
                <w:szCs w:val="24"/>
              </w:rPr>
              <w:t>ı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14:paraId="59AAFF2A" w14:textId="77777777" w:rsidR="004B7494" w:rsidRPr="0051056E" w:rsidRDefault="004B7494" w:rsidP="0080767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5C4560F2" w14:textId="77777777" w:rsidTr="004B7494">
        <w:trPr>
          <w:trHeight w:val="1640"/>
        </w:trPr>
        <w:tc>
          <w:tcPr>
            <w:tcW w:w="1537" w:type="dxa"/>
          </w:tcPr>
          <w:p w14:paraId="31D118A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DACB263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5445E60" w14:textId="77777777" w:rsidR="00824140" w:rsidRDefault="00824140" w:rsidP="00824140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Teklif edilen 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fiber veya geniş aydınlatmalı veya avize aydınlatmalı olmalıdır</w:t>
            </w:r>
            <w:r w:rsidRPr="009B42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4AE55D9E" w14:textId="77777777" w:rsidR="004B7494" w:rsidRPr="00A11D8D" w:rsidRDefault="00807675" w:rsidP="00A11D8D">
            <w:pPr>
              <w:numPr>
                <w:ilvl w:val="0"/>
                <w:numId w:val="5"/>
              </w:numPr>
              <w:spacing w:before="120" w:after="120" w:line="240" w:lineRule="auto"/>
              <w:ind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Fiber optik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illuminator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aralığında kalınlığında keşiden geçebilmeli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bimanuel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özel bir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skleraya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sabitlenebilmelidir veya </w:t>
            </w:r>
            <w:r w:rsidR="00824140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genişliğindeki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geçerek direkt olarak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skleraya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sabitlenmelidir.</w:t>
            </w:r>
          </w:p>
        </w:tc>
      </w:tr>
      <w:tr w:rsidR="004B7494" w14:paraId="7C6EF6C8" w14:textId="77777777" w:rsidTr="004B7494">
        <w:trPr>
          <w:trHeight w:val="1640"/>
        </w:trPr>
        <w:tc>
          <w:tcPr>
            <w:tcW w:w="1537" w:type="dxa"/>
          </w:tcPr>
          <w:p w14:paraId="6CA508F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256D36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7F85203" w14:textId="77777777" w:rsidR="0051056E" w:rsidRPr="00A11D8D" w:rsidRDefault="00A11D8D" w:rsidP="00A11D8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1D8D">
              <w:rPr>
                <w:rFonts w:ascii="Times New Roman" w:hAnsi="Times New Roman" w:cs="Times New Roman"/>
                <w:sz w:val="24"/>
                <w:szCs w:val="24"/>
              </w:rPr>
              <w:t xml:space="preserve">Avize setin içinde kendi </w:t>
            </w:r>
            <w:proofErr w:type="spellStart"/>
            <w:r w:rsidRPr="00A11D8D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A11D8D">
              <w:rPr>
                <w:rFonts w:ascii="Times New Roman" w:hAnsi="Times New Roman" w:cs="Times New Roman"/>
                <w:sz w:val="24"/>
                <w:szCs w:val="24"/>
              </w:rPr>
              <w:t xml:space="preserve"> bıçağı ve </w:t>
            </w:r>
            <w:proofErr w:type="spellStart"/>
            <w:r w:rsidRPr="00A11D8D">
              <w:rPr>
                <w:rFonts w:ascii="Times New Roman" w:hAnsi="Times New Roman" w:cs="Times New Roman"/>
                <w:sz w:val="24"/>
                <w:szCs w:val="24"/>
              </w:rPr>
              <w:t>trokarı</w:t>
            </w:r>
            <w:proofErr w:type="spellEnd"/>
            <w:r w:rsidRPr="00A11D8D">
              <w:rPr>
                <w:rFonts w:ascii="Times New Roman" w:hAnsi="Times New Roman" w:cs="Times New Roman"/>
                <w:sz w:val="24"/>
                <w:szCs w:val="24"/>
              </w:rPr>
              <w:t xml:space="preserve"> bulunmal</w:t>
            </w:r>
            <w:r w:rsidR="00BB31AF">
              <w:rPr>
                <w:rFonts w:ascii="Times New Roman" w:hAnsi="Times New Roman" w:cs="Times New Roman"/>
                <w:sz w:val="24"/>
                <w:szCs w:val="24"/>
              </w:rPr>
              <w:t xml:space="preserve">ı veya </w:t>
            </w:r>
            <w:r w:rsidR="00BB31AF" w:rsidRPr="00BB31AF">
              <w:rPr>
                <w:rFonts w:ascii="Times New Roman" w:hAnsi="Times New Roman"/>
                <w:sz w:val="24"/>
                <w:szCs w:val="24"/>
              </w:rPr>
              <w:t xml:space="preserve">20-27 </w:t>
            </w:r>
            <w:proofErr w:type="spellStart"/>
            <w:r w:rsidR="00BB31AF" w:rsidRPr="00BB31AF">
              <w:rPr>
                <w:rFonts w:ascii="Times New Roman" w:hAnsi="Times New Roman"/>
                <w:sz w:val="24"/>
                <w:szCs w:val="24"/>
              </w:rPr>
              <w:t>Gauge</w:t>
            </w:r>
            <w:proofErr w:type="spellEnd"/>
            <w:r w:rsidR="00BB31AF" w:rsidRPr="00BB31AF">
              <w:rPr>
                <w:rFonts w:ascii="Times New Roman" w:hAnsi="Times New Roman"/>
                <w:sz w:val="24"/>
                <w:szCs w:val="24"/>
              </w:rPr>
              <w:t xml:space="preserve"> genişliğindeki </w:t>
            </w:r>
            <w:proofErr w:type="spellStart"/>
            <w:r w:rsidR="00BB31AF" w:rsidRPr="00BB31AF">
              <w:rPr>
                <w:rFonts w:ascii="Times New Roman" w:hAnsi="Times New Roman"/>
                <w:sz w:val="24"/>
                <w:szCs w:val="24"/>
              </w:rPr>
              <w:t>kesiden</w:t>
            </w:r>
            <w:proofErr w:type="spellEnd"/>
            <w:r w:rsidR="00BB31AF" w:rsidRPr="00BB31AF">
              <w:rPr>
                <w:rFonts w:ascii="Times New Roman" w:hAnsi="Times New Roman"/>
                <w:sz w:val="24"/>
                <w:szCs w:val="24"/>
              </w:rPr>
              <w:t xml:space="preserve"> geçerek direkt olarak </w:t>
            </w:r>
            <w:proofErr w:type="spellStart"/>
            <w:r w:rsidR="00BB31AF" w:rsidRPr="00BB31AF">
              <w:rPr>
                <w:rFonts w:ascii="Times New Roman" w:hAnsi="Times New Roman"/>
                <w:sz w:val="24"/>
                <w:szCs w:val="24"/>
              </w:rPr>
              <w:t>skleraya</w:t>
            </w:r>
            <w:proofErr w:type="spellEnd"/>
            <w:r w:rsidR="00BB31AF" w:rsidRPr="00BB31AF">
              <w:rPr>
                <w:rFonts w:ascii="Times New Roman" w:hAnsi="Times New Roman"/>
                <w:sz w:val="24"/>
                <w:szCs w:val="24"/>
              </w:rPr>
              <w:t xml:space="preserve"> sabitlenen ürünler için set içerisinden </w:t>
            </w:r>
            <w:proofErr w:type="spellStart"/>
            <w:r w:rsidR="00BB31AF" w:rsidRPr="00BB31AF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="00BB31AF" w:rsidRPr="00BB31AF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="00BB31AF" w:rsidRPr="00BB31AF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="00BB31AF" w:rsidRPr="00BB31AF">
              <w:rPr>
                <w:rFonts w:ascii="Times New Roman" w:hAnsi="Times New Roman"/>
                <w:sz w:val="24"/>
                <w:szCs w:val="24"/>
              </w:rPr>
              <w:t xml:space="preserve"> bıçağı çıkmasına gerek olmamalıdır.</w:t>
            </w:r>
          </w:p>
        </w:tc>
      </w:tr>
      <w:tr w:rsidR="004B7494" w14:paraId="29B2F842" w14:textId="77777777" w:rsidTr="004B7494">
        <w:trPr>
          <w:trHeight w:val="1640"/>
        </w:trPr>
        <w:tc>
          <w:tcPr>
            <w:tcW w:w="1537" w:type="dxa"/>
          </w:tcPr>
          <w:p w14:paraId="47FE519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28DD0BA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158D1723" w14:textId="77777777" w:rsidR="00807675" w:rsidRDefault="00807675" w:rsidP="00824140">
            <w:pPr>
              <w:numPr>
                <w:ilvl w:val="0"/>
                <w:numId w:val="5"/>
              </w:numPr>
              <w:spacing w:before="120" w:after="120" w:line="240" w:lineRule="auto"/>
              <w:ind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 kullanımlık, steril orijinal ambalajında olmalıdır.</w:t>
            </w:r>
          </w:p>
          <w:p w14:paraId="18C318D2" w14:textId="543AA005" w:rsidR="003869EB" w:rsidRDefault="003869EB" w:rsidP="00BB31AF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Vitrektomi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Kombine </w:t>
            </w:r>
            <w:proofErr w:type="spellStart"/>
            <w:r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vitrektomi</w:t>
            </w:r>
            <w:proofErr w:type="spellEnd"/>
            <w:r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cihazı üretici firması tarafından üretilmiş veya başka bir firma tarafından üretilmiş olmasına rağmen üretici firma tarafından cihaza uygunluğu onaylananlar hariç diğer </w:t>
            </w:r>
            <w:proofErr w:type="spellStart"/>
            <w:r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endoilluminasyon</w:t>
            </w:r>
            <w:proofErr w:type="spellEnd"/>
            <w:r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avize</w:t>
            </w:r>
            <w:r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ürünleri hastaya zarar verme, komplikasyon oluşturma ve cihazın arızalanması risklerini taşıdığı için değerlendirme dışı kalır.</w:t>
            </w:r>
          </w:p>
          <w:p w14:paraId="58BD3FAF" w14:textId="77777777" w:rsidR="00824140" w:rsidRDefault="00824140" w:rsidP="00824140">
            <w:pPr>
              <w:spacing w:before="120" w:after="120" w:line="240" w:lineRule="auto"/>
              <w:ind w:left="360"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F2E4" w14:textId="77777777" w:rsidR="00195FEB" w:rsidRPr="0051056E" w:rsidRDefault="00195FEB" w:rsidP="00807675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AD750" w14:textId="77777777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9530203" w14:textId="77777777" w:rsidR="00F8255E" w:rsidRDefault="00F8255E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08100C9" w14:textId="77777777" w:rsidR="00F8255E" w:rsidRDefault="00F8255E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007F4BD" w14:textId="77777777" w:rsidR="00F8255E" w:rsidRPr="00F8255E" w:rsidRDefault="00F8255E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255E" w:rsidRPr="00F8255E" w:rsidSect="00A14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3549" w14:textId="77777777" w:rsidR="004572CC" w:rsidRDefault="004572CC" w:rsidP="00E02E86">
      <w:pPr>
        <w:spacing w:after="0" w:line="240" w:lineRule="auto"/>
      </w:pPr>
      <w:r>
        <w:separator/>
      </w:r>
    </w:p>
  </w:endnote>
  <w:endnote w:type="continuationSeparator" w:id="0">
    <w:p w14:paraId="37C12A22" w14:textId="77777777" w:rsidR="004572CC" w:rsidRDefault="004572C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0050" w14:textId="77777777" w:rsidR="00807675" w:rsidRDefault="008076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0DE969A8" w14:textId="77777777" w:rsidR="00E02E86" w:rsidRDefault="00A14C6D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BB31AF">
          <w:rPr>
            <w:noProof/>
          </w:rPr>
          <w:t>1</w:t>
        </w:r>
        <w:r>
          <w:fldChar w:fldCharType="end"/>
        </w:r>
      </w:p>
    </w:sdtContent>
  </w:sdt>
  <w:p w14:paraId="4E8710F8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D34A" w14:textId="77777777" w:rsidR="00807675" w:rsidRDefault="008076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7DE2" w14:textId="77777777" w:rsidR="004572CC" w:rsidRDefault="004572CC" w:rsidP="00E02E86">
      <w:pPr>
        <w:spacing w:after="0" w:line="240" w:lineRule="auto"/>
      </w:pPr>
      <w:r>
        <w:separator/>
      </w:r>
    </w:p>
  </w:footnote>
  <w:footnote w:type="continuationSeparator" w:id="0">
    <w:p w14:paraId="4DBB86F2" w14:textId="77777777" w:rsidR="004572CC" w:rsidRDefault="004572C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7BA0" w14:textId="77777777" w:rsidR="00807675" w:rsidRDefault="008076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2418" w14:textId="77777777" w:rsidR="00807675" w:rsidRDefault="00807675" w:rsidP="00807675">
    <w:pPr>
      <w:spacing w:before="120" w:after="120" w:line="36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SMT1434 ENDOİLLUMİNASYON SETİ AVİZE TİPİ</w:t>
    </w:r>
  </w:p>
  <w:p w14:paraId="2D988D4E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2337" w14:textId="77777777" w:rsidR="00807675" w:rsidRDefault="008076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A1624"/>
    <w:multiLevelType w:val="hybridMultilevel"/>
    <w:tmpl w:val="4EE2B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D00043A"/>
    <w:multiLevelType w:val="hybridMultilevel"/>
    <w:tmpl w:val="0E2E7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4D7E"/>
    <w:multiLevelType w:val="hybridMultilevel"/>
    <w:tmpl w:val="4C46A678"/>
    <w:lvl w:ilvl="0" w:tplc="BCD6F2B2">
      <w:start w:val="1"/>
      <w:numFmt w:val="decimal"/>
      <w:lvlText w:val="%1."/>
      <w:lvlJc w:val="left"/>
      <w:pPr>
        <w:ind w:left="3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E63C7C">
      <w:start w:val="1"/>
      <w:numFmt w:val="lowerLetter"/>
      <w:lvlText w:val="%2"/>
      <w:lvlJc w:val="left"/>
      <w:pPr>
        <w:ind w:left="9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8CFBEC">
      <w:start w:val="1"/>
      <w:numFmt w:val="lowerRoman"/>
      <w:lvlText w:val="%3"/>
      <w:lvlJc w:val="left"/>
      <w:pPr>
        <w:ind w:left="16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D6BD5E">
      <w:start w:val="1"/>
      <w:numFmt w:val="decimal"/>
      <w:lvlText w:val="%4"/>
      <w:lvlJc w:val="left"/>
      <w:pPr>
        <w:ind w:left="23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A87DCC">
      <w:start w:val="1"/>
      <w:numFmt w:val="lowerLetter"/>
      <w:lvlText w:val="%5"/>
      <w:lvlJc w:val="left"/>
      <w:pPr>
        <w:ind w:left="3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0A088C">
      <w:start w:val="1"/>
      <w:numFmt w:val="lowerRoman"/>
      <w:lvlText w:val="%6"/>
      <w:lvlJc w:val="left"/>
      <w:pPr>
        <w:ind w:left="3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3AE52C">
      <w:start w:val="1"/>
      <w:numFmt w:val="decimal"/>
      <w:lvlText w:val="%7"/>
      <w:lvlJc w:val="left"/>
      <w:pPr>
        <w:ind w:left="4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F8EE5C">
      <w:start w:val="1"/>
      <w:numFmt w:val="lowerLetter"/>
      <w:lvlText w:val="%8"/>
      <w:lvlJc w:val="left"/>
      <w:pPr>
        <w:ind w:left="5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6A25A38">
      <w:start w:val="1"/>
      <w:numFmt w:val="lowerRoman"/>
      <w:lvlText w:val="%9"/>
      <w:lvlJc w:val="left"/>
      <w:pPr>
        <w:ind w:left="5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65212879">
    <w:abstractNumId w:val="3"/>
  </w:num>
  <w:num w:numId="2" w16cid:durableId="1231188302">
    <w:abstractNumId w:val="0"/>
  </w:num>
  <w:num w:numId="3" w16cid:durableId="1417282857">
    <w:abstractNumId w:val="2"/>
  </w:num>
  <w:num w:numId="4" w16cid:durableId="1617829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219936">
    <w:abstractNumId w:val="4"/>
  </w:num>
  <w:num w:numId="6" w16cid:durableId="1588340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932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618E3"/>
    <w:rsid w:val="002B66F4"/>
    <w:rsid w:val="00331203"/>
    <w:rsid w:val="00347113"/>
    <w:rsid w:val="003869EB"/>
    <w:rsid w:val="003F4F84"/>
    <w:rsid w:val="004572CC"/>
    <w:rsid w:val="004B7494"/>
    <w:rsid w:val="004D3E46"/>
    <w:rsid w:val="0051056E"/>
    <w:rsid w:val="007D36DA"/>
    <w:rsid w:val="00807675"/>
    <w:rsid w:val="00824140"/>
    <w:rsid w:val="00936492"/>
    <w:rsid w:val="00A0594E"/>
    <w:rsid w:val="00A11D8D"/>
    <w:rsid w:val="00A14C6D"/>
    <w:rsid w:val="00A27D1D"/>
    <w:rsid w:val="00A76582"/>
    <w:rsid w:val="00AE20DD"/>
    <w:rsid w:val="00B130FF"/>
    <w:rsid w:val="00B26B53"/>
    <w:rsid w:val="00BA3150"/>
    <w:rsid w:val="00BB31AF"/>
    <w:rsid w:val="00BD6076"/>
    <w:rsid w:val="00BF4EE4"/>
    <w:rsid w:val="00BF5AAE"/>
    <w:rsid w:val="00C77C46"/>
    <w:rsid w:val="00D313FC"/>
    <w:rsid w:val="00DD4AFC"/>
    <w:rsid w:val="00E02E86"/>
    <w:rsid w:val="00E21088"/>
    <w:rsid w:val="00E37DC7"/>
    <w:rsid w:val="00F8255E"/>
    <w:rsid w:val="00FD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423F"/>
  <w15:docId w15:val="{C0B495D0-9005-40B8-9A98-42BD9340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6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824140"/>
  </w:style>
  <w:style w:type="paragraph" w:styleId="AralkYok">
    <w:name w:val="No Spacing"/>
    <w:link w:val="AralkYokChar"/>
    <w:uiPriority w:val="1"/>
    <w:qFormat/>
    <w:rsid w:val="0082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E866-E250-41AB-B2F3-A6E182FC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mesut.yeter</cp:lastModifiedBy>
  <cp:revision>6</cp:revision>
  <dcterms:created xsi:type="dcterms:W3CDTF">2021-03-25T07:38:00Z</dcterms:created>
  <dcterms:modified xsi:type="dcterms:W3CDTF">2025-10-23T11:47:00Z</dcterms:modified>
</cp:coreProperties>
</file>