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9"/>
        <w:gridCol w:w="7831"/>
      </w:tblGrid>
      <w:tr w:rsidR="00B42FD0" w:rsidRPr="00B42FD0" w14:paraId="5791AC46" w14:textId="77777777" w:rsidTr="00D55D0F">
        <w:trPr>
          <w:trHeight w:val="1071"/>
        </w:trPr>
        <w:tc>
          <w:tcPr>
            <w:tcW w:w="2009" w:type="dxa"/>
          </w:tcPr>
          <w:p w14:paraId="6B57E4C5" w14:textId="77777777" w:rsidR="004B7494" w:rsidRPr="00B42FD0" w:rsidRDefault="004B7494" w:rsidP="004B7494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B42FD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31" w:type="dxa"/>
            <w:shd w:val="clear" w:color="auto" w:fill="auto"/>
          </w:tcPr>
          <w:p w14:paraId="0699DBCB" w14:textId="61D2FDF4" w:rsidR="00376E8D" w:rsidRPr="00B42FD0" w:rsidRDefault="00460B91" w:rsidP="005C7FF8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</w:rPr>
              <w:t>Ürün laporoskopik ve açık cerrahi ameliyatlarında organ rezeksiyonu ve anastomoz sağlamak için tasarlanmış olmalıdır.</w:t>
            </w:r>
          </w:p>
        </w:tc>
      </w:tr>
      <w:tr w:rsidR="00B42FD0" w:rsidRPr="00B42FD0" w14:paraId="48B12155" w14:textId="77777777" w:rsidTr="00D55D0F">
        <w:trPr>
          <w:trHeight w:val="1403"/>
        </w:trPr>
        <w:tc>
          <w:tcPr>
            <w:tcW w:w="2009" w:type="dxa"/>
          </w:tcPr>
          <w:p w14:paraId="0A8AD5BF" w14:textId="3BDF4705" w:rsidR="004B7494" w:rsidRPr="00B42FD0" w:rsidRDefault="004B7494" w:rsidP="004B7494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376E8D" w:rsidRPr="00B42FD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B42FD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B42FD0" w:rsidRDefault="004B7494" w:rsidP="004B7494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14:paraId="4F7CC436" w14:textId="0FBA7B14" w:rsidR="00D00FED" w:rsidRPr="00B42FD0" w:rsidRDefault="00376E8D" w:rsidP="00376E8D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Staplerin şaftının yükleme ünitesiz boyu</w:t>
            </w:r>
            <w:r w:rsidR="00D00FED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DD6C3F4" w14:textId="3E56C535" w:rsidR="00D00FED" w:rsidRPr="00B42FD0" w:rsidRDefault="00D00FED" w:rsidP="00D00F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Kısa </w:t>
            </w:r>
            <w:r w:rsidR="00376E8D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60AA1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(±1) 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cm, </w:t>
            </w:r>
          </w:p>
          <w:p w14:paraId="0730098D" w14:textId="364ADCE1" w:rsidR="00D00FED" w:rsidRPr="00B42FD0" w:rsidRDefault="00D00FED" w:rsidP="00D00F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Orta </w:t>
            </w:r>
            <w:r w:rsidR="00376E8D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cm</w:t>
            </w:r>
            <w:r w:rsidR="00A60AA1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(±2)</w:t>
            </w:r>
          </w:p>
          <w:p w14:paraId="11D8E40A" w14:textId="6A5CEB3C" w:rsidR="00376E8D" w:rsidRPr="008827B2" w:rsidRDefault="00D00FED" w:rsidP="008827B2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Uzun </w:t>
            </w:r>
            <w:r w:rsidR="00376E8D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(±2)</w:t>
            </w:r>
            <w:r w:rsidR="00376E8D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cm olmalıdır.</w:t>
            </w:r>
          </w:p>
        </w:tc>
      </w:tr>
      <w:tr w:rsidR="00B42FD0" w:rsidRPr="00B42FD0" w14:paraId="3BE9FE2A" w14:textId="77777777" w:rsidTr="00D55D0F">
        <w:trPr>
          <w:trHeight w:val="1403"/>
        </w:trPr>
        <w:tc>
          <w:tcPr>
            <w:tcW w:w="2009" w:type="dxa"/>
          </w:tcPr>
          <w:p w14:paraId="34F22665" w14:textId="77777777" w:rsidR="00D40726" w:rsidRPr="00B42FD0" w:rsidRDefault="00D40726" w:rsidP="00D40726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6245C6E" w14:textId="77777777" w:rsidR="00CB20FD" w:rsidRPr="00B42FD0" w:rsidRDefault="00CB20FD" w:rsidP="004B7494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14:paraId="024735C3" w14:textId="7EB72C73" w:rsidR="00840C80" w:rsidRPr="00840C80" w:rsidRDefault="00840C80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Staplerda, a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meliyat esnasında alet değişimini azaltmak için grasping fonksiyonu bulunmalıdır. </w:t>
            </w:r>
          </w:p>
          <w:p w14:paraId="6C43DF49" w14:textId="2D9D3000" w:rsidR="00354325" w:rsidRPr="00B42FD0" w:rsidRDefault="00354325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46861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 ve</w:t>
            </w:r>
            <w:r w:rsidR="00246861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ya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 mm’lik yükleme üniteleri aynı stapler ile kullanılabilmelidir.</w:t>
            </w:r>
          </w:p>
          <w:p w14:paraId="5EDFB04E" w14:textId="53771B28" w:rsidR="00E151DF" w:rsidRPr="00B42FD0" w:rsidRDefault="00E151DF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Staplerin handl</w:t>
            </w:r>
            <w:r w:rsidR="00BB1075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üzerinde, ateşleme esnasında bıçağın nerede olduğunu gösteren 30-45-60 mm ibareli belirteç olmalıdır.</w:t>
            </w:r>
          </w:p>
          <w:p w14:paraId="28857FE3" w14:textId="688AA268" w:rsidR="002C7993" w:rsidRPr="0091689D" w:rsidRDefault="00D40726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Stapler tutacının üzerinde, yükleme ünitesinin her iki yöne doğru 5’er adımda açılandırmanın sabitlendiğini teyit edecek şekilde, her adımda sesli geri bildirim vererek 45</w:t>
            </w:r>
            <w:r w:rsidR="00407292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°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kadar açılandırılabilir mekanizması olmalıdır. </w:t>
            </w:r>
          </w:p>
          <w:p w14:paraId="1FA0D969" w14:textId="728FF2C8" w:rsidR="004C5BC1" w:rsidRPr="00B42FD0" w:rsidRDefault="00D40726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Staplerin şaftı 360</w:t>
            </w:r>
            <w:r w:rsidR="00D2115E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°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rotasyon hareketini yapmalıdır</w:t>
            </w:r>
            <w:r w:rsidR="002C799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476604F" w14:textId="5F0F7AFC" w:rsidR="00D40726" w:rsidRPr="00B42FD0" w:rsidRDefault="00D40726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Stapler en az </w:t>
            </w:r>
            <w:r w:rsidR="002C1A4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kez ateşlenebilir özellikte olmalıdır.</w:t>
            </w:r>
          </w:p>
          <w:p w14:paraId="6C597F0A" w14:textId="77777777" w:rsidR="00D40726" w:rsidRPr="00B42FD0" w:rsidRDefault="00D40726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Staplerin şaftının ucunda bulunan ok işareti sayesinde, yükleme ünitesinin şaft üzerine kolaylıkla kilitlenebilme özelliğine sahip olmalıdır.</w:t>
            </w:r>
          </w:p>
          <w:p w14:paraId="060C2A75" w14:textId="77777777" w:rsidR="00D40726" w:rsidRPr="00B42FD0" w:rsidRDefault="00D40726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Staplerin handle üzerinde, ateşleme esnasında bıçağın nerede olduğunu gösteren 30-45-60 mm ibareli belirteç olmalıdır.</w:t>
            </w:r>
          </w:p>
          <w:p w14:paraId="685D189D" w14:textId="072DDF87" w:rsidR="00914D7E" w:rsidRDefault="00E742A0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Stapler ile kullanılan y</w:t>
            </w:r>
            <w:r w:rsidR="00A074C4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ükleme ünitelerinin staplerdan kolayca ayrılabilmesi için, yükleme butonu</w:t>
            </w:r>
            <w:r w:rsidR="009F3C2A">
              <w:rPr>
                <w:rFonts w:ascii="Times New Roman" w:eastAsia="Calibri" w:hAnsi="Times New Roman" w:cs="Times New Roman"/>
                <w:sz w:val="24"/>
                <w:szCs w:val="24"/>
              </w:rPr>
              <w:t>nun</w:t>
            </w:r>
            <w:r w:rsidR="00A074C4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şaftın</w:t>
            </w:r>
            <w:r w:rsidR="00AB05F8">
              <w:rPr>
                <w:rFonts w:ascii="Times New Roman" w:eastAsia="Calibri" w:hAnsi="Times New Roman" w:cs="Times New Roman"/>
                <w:sz w:val="24"/>
                <w:szCs w:val="24"/>
              </w:rPr>
              <w:t>ın</w:t>
            </w:r>
            <w:r w:rsidR="00A074C4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ucunda veya rotasyon kolunun alt kısmında buton olmalıdır. </w:t>
            </w:r>
          </w:p>
          <w:p w14:paraId="5BFAB476" w14:textId="3137EA09" w:rsidR="00CB20FD" w:rsidRPr="00B42FD0" w:rsidRDefault="00556C8C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Stapler ile kullanılan y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ükleme ünitelerinin </w:t>
            </w:r>
            <w:r w:rsidR="00A074C4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butonu üzerindeki renkli veya kilit belirteç sayesinde ünite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nin</w:t>
            </w:r>
            <w:r w:rsidR="00A074C4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doğru yüklendiği teyit edilebilmelidir</w:t>
            </w:r>
            <w:r w:rsidR="00D40726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2FD0" w:rsidRPr="00B42FD0" w14:paraId="53605490" w14:textId="77777777" w:rsidTr="00D55D0F">
        <w:trPr>
          <w:trHeight w:val="1403"/>
        </w:trPr>
        <w:tc>
          <w:tcPr>
            <w:tcW w:w="2009" w:type="dxa"/>
          </w:tcPr>
          <w:p w14:paraId="561276DF" w14:textId="77777777" w:rsidR="00EC7567" w:rsidRPr="00B42FD0" w:rsidRDefault="00EC7567" w:rsidP="00EC7567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666A103B" w14:textId="77777777" w:rsidR="00EC7567" w:rsidRPr="00B42FD0" w:rsidRDefault="00EC7567" w:rsidP="00EC7567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14:paraId="27FF4551" w14:textId="6A612346" w:rsidR="005E14E8" w:rsidRPr="00B42FD0" w:rsidRDefault="005E14E8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Stapler</w:t>
            </w:r>
            <w:r w:rsidR="0072372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rotasyon çentiklerinin bulunduğu yerde veya yükleme ünitesinin yerleştirildiği stapler</w:t>
            </w:r>
            <w:r w:rsidR="00723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şaftının ucunda yükleme ünitesinin şaft üzerinden çıkmasını engelleyen kilitleme mandalına veya butonuna sahip olmalıdır</w:t>
            </w:r>
            <w:r w:rsidR="00D55D0F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4E5734" w14:textId="422FB1F7" w:rsidR="00D55D0F" w:rsidRPr="00B42FD0" w:rsidRDefault="00D55D0F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Dokuya uygun yerleşim için, yükleme ünitesinin ilk tetiklemede çenesi kapanmalı, istenildiğinde staplerdeki metrik penceredeki mandallar geri çekilerek ateşleme olmaksızın tekrar dokuyu serbest bırakabilme özelliğine sahip olmalıdır.</w:t>
            </w:r>
          </w:p>
          <w:p w14:paraId="7BCE669E" w14:textId="0BCD2DE2" w:rsidR="007F44A4" w:rsidRPr="00B42FD0" w:rsidRDefault="005F349D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Staplerda t</w:t>
            </w:r>
            <w:r w:rsidR="007F44A4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utaç kapatılıp istenildiği anda ileri itilip veya mandal geri çekilerek pratik bir şekilde tekrar açılarak grasping özelliği</w:t>
            </w:r>
            <w:r w:rsidR="002C7993">
              <w:rPr>
                <w:rFonts w:ascii="Times New Roman" w:eastAsia="Calibri" w:hAnsi="Times New Roman" w:cs="Times New Roman"/>
                <w:sz w:val="24"/>
                <w:szCs w:val="24"/>
              </w:rPr>
              <w:t>ni</w:t>
            </w:r>
            <w:r w:rsidR="007F44A4"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sağlamalıdır.</w:t>
            </w:r>
            <w:r w:rsidR="007F44A4" w:rsidRPr="00B42FD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09443589" w14:textId="3DF1AEDF" w:rsidR="00EC7567" w:rsidRPr="00B42FD0" w:rsidRDefault="00EC7567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Güvenlik açısından kontrollü ateşlemeyi sağlamak için, stapler sadece butona basılarak aktive edilebilmelidir.</w:t>
            </w:r>
          </w:p>
          <w:p w14:paraId="6D5E49BB" w14:textId="77777777" w:rsidR="00EC7567" w:rsidRDefault="00EC7567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Tüm hat boyunca ideal “B” formasyonu sağlanabilmesi için, stapler her tetiklendiğinde kademeli olarak 15 mm kapama ve kesme yapma özelliğine sahip olmalıdır. Bu özellik staplerin üzerindeki metrik pencereden takip edilebilmelidir.</w:t>
            </w:r>
          </w:p>
          <w:p w14:paraId="0DFD8EEA" w14:textId="388384C5" w:rsidR="002C7993" w:rsidRPr="0091689D" w:rsidRDefault="002C7993" w:rsidP="00840C8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Farklı dokulara uygun boyutta zımba kullanımı</w:t>
            </w:r>
            <w:r w:rsidR="00D1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birlikte, </w:t>
            </w:r>
            <w:r w:rsidRPr="00B42FD0">
              <w:rPr>
                <w:rFonts w:ascii="Times New Roman" w:eastAsia="Calibri" w:hAnsi="Times New Roman" w:cs="Times New Roman"/>
                <w:sz w:val="24"/>
                <w:szCs w:val="24"/>
              </w:rPr>
              <w:t>çift sıralı üç hat boyunca kapama ve kesme yapmalıdır.</w:t>
            </w:r>
          </w:p>
        </w:tc>
      </w:tr>
      <w:tr w:rsidR="00B42FD0" w:rsidRPr="00B42FD0" w14:paraId="17A5157A" w14:textId="77777777" w:rsidTr="00D55D0F">
        <w:trPr>
          <w:trHeight w:val="1282"/>
        </w:trPr>
        <w:tc>
          <w:tcPr>
            <w:tcW w:w="2009" w:type="dxa"/>
          </w:tcPr>
          <w:p w14:paraId="2E7CFBBE" w14:textId="77777777" w:rsidR="00EC7567" w:rsidRPr="00B42FD0" w:rsidRDefault="00EC7567" w:rsidP="00EC7567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B42FD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EC7567" w:rsidRPr="00B42FD0" w:rsidRDefault="00EC7567" w:rsidP="00EC7567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14:paraId="52C7911C" w14:textId="77777777" w:rsidR="00EC7567" w:rsidRPr="00B42FD0" w:rsidRDefault="00EC7567" w:rsidP="00840C80">
            <w:pPr>
              <w:pStyle w:val="ListeParagraf"/>
              <w:numPr>
                <w:ilvl w:val="0"/>
                <w:numId w:val="27"/>
              </w:numPr>
              <w:shd w:val="clear" w:color="auto" w:fill="FFFFFF"/>
              <w:tabs>
                <w:tab w:val="left" w:pos="2268"/>
              </w:tabs>
              <w:spacing w:after="0" w:line="360" w:lineRule="auto"/>
              <w:ind w:right="295"/>
              <w:jc w:val="both"/>
              <w:rPr>
                <w:rFonts w:ascii="Times New Roman" w:eastAsia="Calibri" w:hAnsi="Times New Roman" w:cs="Times New Roman"/>
              </w:rPr>
            </w:pPr>
            <w:r w:rsidRPr="00B42FD0">
              <w:rPr>
                <w:rFonts w:ascii="Times New Roman" w:eastAsia="Calibri" w:hAnsi="Times New Roman" w:cs="Times New Roman"/>
              </w:rPr>
              <w:t>Ürün orijinal ambalajında steril ve tek kullanımlık olmalıdır.</w:t>
            </w:r>
          </w:p>
          <w:p w14:paraId="1B153529" w14:textId="42FCADE8" w:rsidR="00EC7567" w:rsidRPr="00B42FD0" w:rsidRDefault="00EC7567" w:rsidP="00840C80">
            <w:pPr>
              <w:pStyle w:val="ListeParagraf"/>
              <w:numPr>
                <w:ilvl w:val="0"/>
                <w:numId w:val="27"/>
              </w:numPr>
              <w:shd w:val="clear" w:color="auto" w:fill="FFFFFF"/>
              <w:tabs>
                <w:tab w:val="left" w:pos="2268"/>
              </w:tabs>
              <w:spacing w:after="0" w:line="360" w:lineRule="auto"/>
              <w:ind w:right="295"/>
              <w:jc w:val="both"/>
              <w:rPr>
                <w:rFonts w:ascii="Times New Roman" w:eastAsia="Calibri" w:hAnsi="Times New Roman" w:cs="Times New Roman"/>
              </w:rPr>
            </w:pPr>
            <w:r w:rsidRPr="00B42FD0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B42FD0" w:rsidRDefault="00331203" w:rsidP="00362310">
      <w:pPr>
        <w:pStyle w:val="ListeParagraf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31203" w:rsidRPr="00B42F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E13F4" w14:textId="77777777" w:rsidR="00E5521C" w:rsidRDefault="00E5521C" w:rsidP="00B2517C">
      <w:pPr>
        <w:spacing w:after="0" w:line="240" w:lineRule="auto"/>
      </w:pPr>
      <w:r>
        <w:separator/>
      </w:r>
    </w:p>
  </w:endnote>
  <w:endnote w:type="continuationSeparator" w:id="0">
    <w:p w14:paraId="0A840DB1" w14:textId="77777777" w:rsidR="00E5521C" w:rsidRDefault="00E5521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859416"/>
      <w:docPartObj>
        <w:docPartGallery w:val="Page Numbers (Bottom of Page)"/>
        <w:docPartUnique/>
      </w:docPartObj>
    </w:sdtPr>
    <w:sdtEndPr/>
    <w:sdtContent>
      <w:p w14:paraId="487AEC57" w14:textId="043778CE" w:rsidR="0032303A" w:rsidRDefault="0032303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C658AB" w14:textId="77777777" w:rsidR="00362310" w:rsidRDefault="003623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6D92C" w14:textId="77777777" w:rsidR="00E5521C" w:rsidRDefault="00E5521C" w:rsidP="00B2517C">
      <w:pPr>
        <w:spacing w:after="0" w:line="240" w:lineRule="auto"/>
      </w:pPr>
      <w:r>
        <w:separator/>
      </w:r>
    </w:p>
  </w:footnote>
  <w:footnote w:type="continuationSeparator" w:id="0">
    <w:p w14:paraId="293DC994" w14:textId="77777777" w:rsidR="00E5521C" w:rsidRDefault="00E5521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5445" w14:textId="0A2A93D0" w:rsidR="00362310" w:rsidRPr="00460B91" w:rsidRDefault="00362310" w:rsidP="00362310">
    <w:pPr>
      <w:pStyle w:val="Balk1"/>
      <w:spacing w:before="120" w:after="120" w:line="360" w:lineRule="auto"/>
      <w:contextualSpacing/>
      <w:rPr>
        <w:rFonts w:ascii="Times New Roman" w:eastAsia="Calibri" w:hAnsi="Times New Roman" w:cs="Times New Roman"/>
        <w:b/>
        <w:color w:val="auto"/>
        <w:sz w:val="24"/>
        <w:szCs w:val="24"/>
      </w:rPr>
    </w:pPr>
    <w:r w:rsidRPr="00460B91">
      <w:rPr>
        <w:rFonts w:ascii="Times New Roman" w:eastAsia="Calibri" w:hAnsi="Times New Roman" w:cs="Times New Roman"/>
        <w:b/>
        <w:color w:val="auto"/>
        <w:sz w:val="24"/>
        <w:szCs w:val="24"/>
      </w:rPr>
      <w:t>SMT1547</w:t>
    </w:r>
    <w:r w:rsidR="00FB0730" w:rsidRPr="00460B91">
      <w:rPr>
        <w:rFonts w:ascii="Times New Roman" w:eastAsia="Calibri" w:hAnsi="Times New Roman" w:cs="Times New Roman"/>
        <w:b/>
        <w:color w:val="auto"/>
        <w:sz w:val="24"/>
        <w:szCs w:val="24"/>
      </w:rPr>
      <w:t xml:space="preserve"> </w:t>
    </w:r>
    <w:r w:rsidRPr="00460B91">
      <w:rPr>
        <w:rFonts w:ascii="Times New Roman" w:eastAsia="Calibri" w:hAnsi="Times New Roman" w:cs="Times New Roman"/>
        <w:b/>
        <w:color w:val="auto"/>
        <w:sz w:val="24"/>
        <w:szCs w:val="24"/>
      </w:rPr>
      <w:t>STAPLER, LİNEER KAPATICI-KESİCİ, LAPAROSKOPİK, GRASPİNG ÖZELLİKLİ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6BA4"/>
    <w:multiLevelType w:val="hybridMultilevel"/>
    <w:tmpl w:val="737016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CAD"/>
    <w:multiLevelType w:val="hybridMultilevel"/>
    <w:tmpl w:val="458449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A6FA0"/>
    <w:multiLevelType w:val="hybridMultilevel"/>
    <w:tmpl w:val="28A8397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6901291"/>
    <w:multiLevelType w:val="hybridMultilevel"/>
    <w:tmpl w:val="295E64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75FBD"/>
    <w:multiLevelType w:val="hybridMultilevel"/>
    <w:tmpl w:val="22D239F6"/>
    <w:lvl w:ilvl="0" w:tplc="3E521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D6C4F39"/>
    <w:multiLevelType w:val="hybridMultilevel"/>
    <w:tmpl w:val="1092F640"/>
    <w:lvl w:ilvl="0" w:tplc="2440F21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A40822"/>
    <w:multiLevelType w:val="multilevel"/>
    <w:tmpl w:val="33A408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3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03814"/>
    <w:multiLevelType w:val="hybridMultilevel"/>
    <w:tmpl w:val="82C40BEE"/>
    <w:lvl w:ilvl="0" w:tplc="ABBCF8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813434D"/>
    <w:multiLevelType w:val="hybridMultilevel"/>
    <w:tmpl w:val="712046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40CE5"/>
    <w:multiLevelType w:val="hybridMultilevel"/>
    <w:tmpl w:val="958A3E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FF2A1F"/>
    <w:multiLevelType w:val="hybridMultilevel"/>
    <w:tmpl w:val="BA3AC802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078DF"/>
    <w:multiLevelType w:val="hybridMultilevel"/>
    <w:tmpl w:val="B9F44B08"/>
    <w:lvl w:ilvl="0" w:tplc="C638ECB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512C3"/>
    <w:multiLevelType w:val="hybridMultilevel"/>
    <w:tmpl w:val="1292C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48BD6"/>
    <w:multiLevelType w:val="singleLevel"/>
    <w:tmpl w:val="5D348BD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E26FC"/>
    <w:multiLevelType w:val="hybridMultilevel"/>
    <w:tmpl w:val="79D672B2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21A40"/>
    <w:multiLevelType w:val="hybridMultilevel"/>
    <w:tmpl w:val="712046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D4808"/>
    <w:multiLevelType w:val="hybridMultilevel"/>
    <w:tmpl w:val="A8600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90D90"/>
    <w:multiLevelType w:val="hybridMultilevel"/>
    <w:tmpl w:val="73840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D921C5"/>
    <w:multiLevelType w:val="hybridMultilevel"/>
    <w:tmpl w:val="72BAB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0"/>
  </w:num>
  <w:num w:numId="6">
    <w:abstractNumId w:val="1"/>
  </w:num>
  <w:num w:numId="7">
    <w:abstractNumId w:val="22"/>
  </w:num>
  <w:num w:numId="8">
    <w:abstractNumId w:val="17"/>
  </w:num>
  <w:num w:numId="9">
    <w:abstractNumId w:val="8"/>
  </w:num>
  <w:num w:numId="10">
    <w:abstractNumId w:val="24"/>
  </w:num>
  <w:num w:numId="11">
    <w:abstractNumId w:val="9"/>
  </w:num>
  <w:num w:numId="12">
    <w:abstractNumId w:val="13"/>
  </w:num>
  <w:num w:numId="13">
    <w:abstractNumId w:val="12"/>
  </w:num>
  <w:num w:numId="14">
    <w:abstractNumId w:val="28"/>
  </w:num>
  <w:num w:numId="15">
    <w:abstractNumId w:val="21"/>
  </w:num>
  <w:num w:numId="16">
    <w:abstractNumId w:val="2"/>
  </w:num>
  <w:num w:numId="17">
    <w:abstractNumId w:val="10"/>
  </w:num>
  <w:num w:numId="18">
    <w:abstractNumId w:val="19"/>
  </w:num>
  <w:num w:numId="19">
    <w:abstractNumId w:val="14"/>
  </w:num>
  <w:num w:numId="20">
    <w:abstractNumId w:val="7"/>
  </w:num>
  <w:num w:numId="21">
    <w:abstractNumId w:val="11"/>
  </w:num>
  <w:num w:numId="22">
    <w:abstractNumId w:val="18"/>
  </w:num>
  <w:num w:numId="23">
    <w:abstractNumId w:val="20"/>
  </w:num>
  <w:num w:numId="24">
    <w:abstractNumId w:val="5"/>
  </w:num>
  <w:num w:numId="25">
    <w:abstractNumId w:val="15"/>
  </w:num>
  <w:num w:numId="26">
    <w:abstractNumId w:val="25"/>
  </w:num>
  <w:num w:numId="27">
    <w:abstractNumId w:val="27"/>
  </w:num>
  <w:num w:numId="28">
    <w:abstractNumId w:val="29"/>
  </w:num>
  <w:num w:numId="29">
    <w:abstractNumId w:val="2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30EC"/>
    <w:rsid w:val="00057DB3"/>
    <w:rsid w:val="000D04A5"/>
    <w:rsid w:val="000D0732"/>
    <w:rsid w:val="00104579"/>
    <w:rsid w:val="00105859"/>
    <w:rsid w:val="00156F65"/>
    <w:rsid w:val="00160FA9"/>
    <w:rsid w:val="00194192"/>
    <w:rsid w:val="00195FEB"/>
    <w:rsid w:val="001A6988"/>
    <w:rsid w:val="001D0AF8"/>
    <w:rsid w:val="001D212F"/>
    <w:rsid w:val="001D2D36"/>
    <w:rsid w:val="001D6A37"/>
    <w:rsid w:val="00225306"/>
    <w:rsid w:val="00246861"/>
    <w:rsid w:val="00253D78"/>
    <w:rsid w:val="002618E3"/>
    <w:rsid w:val="002858A7"/>
    <w:rsid w:val="002A3384"/>
    <w:rsid w:val="002A5CCD"/>
    <w:rsid w:val="002B586A"/>
    <w:rsid w:val="002B66F4"/>
    <w:rsid w:val="002C1A4E"/>
    <w:rsid w:val="002C7993"/>
    <w:rsid w:val="002D7B61"/>
    <w:rsid w:val="002F2F7E"/>
    <w:rsid w:val="00311837"/>
    <w:rsid w:val="0032303A"/>
    <w:rsid w:val="00331203"/>
    <w:rsid w:val="00354325"/>
    <w:rsid w:val="00361880"/>
    <w:rsid w:val="00362310"/>
    <w:rsid w:val="00376E8D"/>
    <w:rsid w:val="00381497"/>
    <w:rsid w:val="003904DE"/>
    <w:rsid w:val="00407292"/>
    <w:rsid w:val="00427091"/>
    <w:rsid w:val="00445ABB"/>
    <w:rsid w:val="00446440"/>
    <w:rsid w:val="00460B91"/>
    <w:rsid w:val="00470608"/>
    <w:rsid w:val="004831CA"/>
    <w:rsid w:val="004B7494"/>
    <w:rsid w:val="004C5BC1"/>
    <w:rsid w:val="0055279D"/>
    <w:rsid w:val="00556C8C"/>
    <w:rsid w:val="00567B9D"/>
    <w:rsid w:val="005C0D2F"/>
    <w:rsid w:val="005C7FF8"/>
    <w:rsid w:val="005E14E8"/>
    <w:rsid w:val="005E254C"/>
    <w:rsid w:val="005E426C"/>
    <w:rsid w:val="005F349D"/>
    <w:rsid w:val="005F3DF2"/>
    <w:rsid w:val="0060330E"/>
    <w:rsid w:val="006434F9"/>
    <w:rsid w:val="00672EE0"/>
    <w:rsid w:val="0067371A"/>
    <w:rsid w:val="00723727"/>
    <w:rsid w:val="007470C5"/>
    <w:rsid w:val="00747A9B"/>
    <w:rsid w:val="007851B7"/>
    <w:rsid w:val="007920EC"/>
    <w:rsid w:val="007C0463"/>
    <w:rsid w:val="007F44A4"/>
    <w:rsid w:val="00840C80"/>
    <w:rsid w:val="00864D7A"/>
    <w:rsid w:val="008809A1"/>
    <w:rsid w:val="008827B2"/>
    <w:rsid w:val="008B466B"/>
    <w:rsid w:val="008B72B8"/>
    <w:rsid w:val="00914D7E"/>
    <w:rsid w:val="0091689D"/>
    <w:rsid w:val="00936492"/>
    <w:rsid w:val="009904A3"/>
    <w:rsid w:val="009F3C2A"/>
    <w:rsid w:val="00A0594E"/>
    <w:rsid w:val="00A074C4"/>
    <w:rsid w:val="00A3701C"/>
    <w:rsid w:val="00A60AA1"/>
    <w:rsid w:val="00A74D11"/>
    <w:rsid w:val="00A76582"/>
    <w:rsid w:val="00A77676"/>
    <w:rsid w:val="00AB05F8"/>
    <w:rsid w:val="00B2517C"/>
    <w:rsid w:val="00B25486"/>
    <w:rsid w:val="00B254F6"/>
    <w:rsid w:val="00B42FD0"/>
    <w:rsid w:val="00B618E7"/>
    <w:rsid w:val="00BA3150"/>
    <w:rsid w:val="00BA77D5"/>
    <w:rsid w:val="00BB1075"/>
    <w:rsid w:val="00BD46FF"/>
    <w:rsid w:val="00BD6076"/>
    <w:rsid w:val="00BF4EE4"/>
    <w:rsid w:val="00BF5AAE"/>
    <w:rsid w:val="00C35A3E"/>
    <w:rsid w:val="00C41447"/>
    <w:rsid w:val="00C60CF3"/>
    <w:rsid w:val="00CB20FD"/>
    <w:rsid w:val="00D00FED"/>
    <w:rsid w:val="00D01C4A"/>
    <w:rsid w:val="00D17805"/>
    <w:rsid w:val="00D21078"/>
    <w:rsid w:val="00D2115E"/>
    <w:rsid w:val="00D40726"/>
    <w:rsid w:val="00D55D0F"/>
    <w:rsid w:val="00D97C16"/>
    <w:rsid w:val="00DE3FAB"/>
    <w:rsid w:val="00E11B42"/>
    <w:rsid w:val="00E151DF"/>
    <w:rsid w:val="00E5521C"/>
    <w:rsid w:val="00E742A0"/>
    <w:rsid w:val="00E92BC5"/>
    <w:rsid w:val="00EC7567"/>
    <w:rsid w:val="00ED3775"/>
    <w:rsid w:val="00F20C46"/>
    <w:rsid w:val="00F21286"/>
    <w:rsid w:val="00F45EEF"/>
    <w:rsid w:val="00FB0730"/>
    <w:rsid w:val="00FB6CDA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NormalWeb">
    <w:name w:val="Normal (Web)"/>
    <w:basedOn w:val="Normal"/>
    <w:uiPriority w:val="99"/>
    <w:unhideWhenUsed/>
    <w:qFormat/>
    <w:rsid w:val="008B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9022-C940-47D7-9BE2-2FA4F153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2</cp:revision>
  <dcterms:created xsi:type="dcterms:W3CDTF">2025-02-25T08:16:00Z</dcterms:created>
  <dcterms:modified xsi:type="dcterms:W3CDTF">2025-02-25T08:16:00Z</dcterms:modified>
</cp:coreProperties>
</file>