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D04" w:rsidRPr="004B6A3F" w:rsidRDefault="00EB598C" w:rsidP="00EB598C">
      <w:pPr>
        <w:rPr>
          <w:rFonts w:ascii="Times New Roman" w:hAnsi="Times New Roman" w:cs="Times New Roman"/>
          <w:b/>
          <w:sz w:val="24"/>
          <w:szCs w:val="24"/>
        </w:rPr>
      </w:pPr>
      <w:r w:rsidRPr="004B6A3F">
        <w:rPr>
          <w:rFonts w:ascii="Times New Roman" w:hAnsi="Times New Roman" w:cs="Times New Roman"/>
          <w:b/>
          <w:sz w:val="24"/>
          <w:szCs w:val="24"/>
        </w:rPr>
        <w:t xml:space="preserve">SMT1624-LİPİD AFEREZ FİLTRESİ VE/VEYA LİPİD KOLONU </w:t>
      </w:r>
    </w:p>
    <w:tbl>
      <w:tblPr>
        <w:tblStyle w:val="TabloKlavuzu"/>
        <w:tblW w:w="9498" w:type="dxa"/>
        <w:tblLook w:val="04A0" w:firstRow="1" w:lastRow="0" w:firstColumn="1" w:lastColumn="0" w:noHBand="0" w:noVBand="1"/>
      </w:tblPr>
      <w:tblGrid>
        <w:gridCol w:w="1629"/>
        <w:gridCol w:w="7869"/>
      </w:tblGrid>
      <w:tr w:rsidR="00927B9C" w:rsidRPr="009A7287" w:rsidTr="0031657A">
        <w:trPr>
          <w:trHeight w:val="1782"/>
        </w:trPr>
        <w:tc>
          <w:tcPr>
            <w:tcW w:w="1629" w:type="dxa"/>
          </w:tcPr>
          <w:p w:rsidR="00927B9C" w:rsidRPr="009A7287" w:rsidRDefault="00927B9C" w:rsidP="004B6A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SMT Temel İşlevi:</w:t>
            </w:r>
          </w:p>
        </w:tc>
        <w:tc>
          <w:tcPr>
            <w:tcW w:w="7869" w:type="dxa"/>
          </w:tcPr>
          <w:p w:rsidR="004D6102" w:rsidRDefault="004D610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Fraksinatör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plazma ile çalışmak üzere tasarlanmış olmalıdır.</w:t>
            </w:r>
          </w:p>
          <w:p w:rsidR="00927B9C" w:rsidRPr="004D6102" w:rsidRDefault="004D610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Fraksin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plazma içerisindeki LDL, k</w:t>
            </w:r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olesterol ve </w:t>
            </w: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trigliseritlerin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uzaklaştırılması için üretilmiş olmalıdır.</w:t>
            </w:r>
          </w:p>
        </w:tc>
      </w:tr>
      <w:tr w:rsidR="00927B9C" w:rsidRPr="009A7287" w:rsidTr="0031657A">
        <w:trPr>
          <w:trHeight w:val="1430"/>
        </w:trPr>
        <w:tc>
          <w:tcPr>
            <w:tcW w:w="1629" w:type="dxa"/>
          </w:tcPr>
          <w:p w:rsidR="00927B9C" w:rsidRPr="009A7287" w:rsidRDefault="00927B9C" w:rsidP="004B6A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SM malzeme tanımlama bilgileri:</w:t>
            </w:r>
          </w:p>
        </w:tc>
        <w:tc>
          <w:tcPr>
            <w:tcW w:w="7869" w:type="dxa"/>
          </w:tcPr>
          <w:p w:rsidR="004D6102" w:rsidRDefault="00EB598C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Filtre kuru veya sulu tip olmalıdır.</w:t>
            </w:r>
          </w:p>
          <w:p w:rsidR="004D6102" w:rsidRPr="004D6102" w:rsidRDefault="004D610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aferezi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işleminde seçici plazma değişimi(</w:t>
            </w: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tüp seti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tüp seti,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kolonu, plazma filtresi, solüsyonlar,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antik</w:t>
            </w:r>
            <w:r w:rsidR="00DB073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agülanlar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atık torbaları </w:t>
            </w:r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birbir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lerini tamamlayan malzemelerdir ve hepsi işlemde bulunmalıdır. </w:t>
            </w:r>
          </w:p>
        </w:tc>
      </w:tr>
      <w:tr w:rsidR="00927B9C" w:rsidRPr="009A7287" w:rsidTr="0031657A">
        <w:trPr>
          <w:trHeight w:val="1207"/>
        </w:trPr>
        <w:tc>
          <w:tcPr>
            <w:tcW w:w="1629" w:type="dxa"/>
          </w:tcPr>
          <w:p w:rsidR="00927B9C" w:rsidRPr="009A7287" w:rsidRDefault="00927B9C" w:rsidP="004B6A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Teknik Özellikleri:</w:t>
            </w:r>
          </w:p>
        </w:tc>
        <w:tc>
          <w:tcPr>
            <w:tcW w:w="7869" w:type="dxa"/>
          </w:tcPr>
          <w:p w:rsidR="00170B92" w:rsidRDefault="00EB598C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Fraksinatör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erişkin ve pediatrik hastalar için etkin yüzey alanına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pediatrik hastalar için ayrı bir filtre/kolon bulunmalıdır.</w:t>
            </w:r>
          </w:p>
          <w:p w:rsidR="00170B92" w:rsidRDefault="00170B9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tedavi sonrasında hastanın; LDL-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kolestrol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değerlerinde %64-78,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-a değerinde ise %59-70 oranlarında azalma sağlayabilmelidir. </w:t>
            </w:r>
          </w:p>
          <w:p w:rsidR="00170B92" w:rsidRPr="00170B92" w:rsidRDefault="00170B9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seansta LDL-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kolestrol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değerlerinde</w:t>
            </w:r>
            <w:r w:rsidR="00C473D2">
              <w:rPr>
                <w:rFonts w:ascii="Times New Roman" w:hAnsi="Times New Roman" w:cs="Times New Roman"/>
                <w:sz w:val="24"/>
                <w:szCs w:val="24"/>
              </w:rPr>
              <w:t xml:space="preserve"> en 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%10 azalma gerçekleştirmelidir.</w:t>
            </w:r>
          </w:p>
        </w:tc>
      </w:tr>
      <w:tr w:rsidR="00927B9C" w:rsidRPr="009A7287" w:rsidTr="0031657A">
        <w:trPr>
          <w:trHeight w:val="1307"/>
        </w:trPr>
        <w:tc>
          <w:tcPr>
            <w:tcW w:w="1629" w:type="dxa"/>
          </w:tcPr>
          <w:p w:rsidR="00927B9C" w:rsidRPr="009A7287" w:rsidRDefault="00927B9C" w:rsidP="004B6A3F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287">
              <w:rPr>
                <w:rFonts w:ascii="Times New Roman" w:hAnsi="Times New Roman" w:cs="Times New Roman"/>
                <w:b/>
                <w:sz w:val="24"/>
                <w:szCs w:val="24"/>
              </w:rPr>
              <w:t>Genel Hükümler:</w:t>
            </w:r>
          </w:p>
        </w:tc>
        <w:tc>
          <w:tcPr>
            <w:tcW w:w="7869" w:type="dxa"/>
          </w:tcPr>
          <w:p w:rsidR="00EB598C" w:rsidRDefault="00EB598C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aferezi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işleminde seçici plazma değişimi(</w:t>
            </w: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spd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tüp seti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filtrasyon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tüp seti,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aferez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lipid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kolonu, plazma filtresi</w:t>
            </w:r>
            <w:r w:rsidR="005D6159">
              <w:rPr>
                <w:rFonts w:ascii="Times New Roman" w:hAnsi="Times New Roman" w:cs="Times New Roman"/>
                <w:sz w:val="24"/>
                <w:szCs w:val="24"/>
              </w:rPr>
              <w:t xml:space="preserve">, solüsyonlar, </w:t>
            </w:r>
            <w:proofErr w:type="spellStart"/>
            <w:r w:rsidR="005D6159">
              <w:rPr>
                <w:rFonts w:ascii="Times New Roman" w:hAnsi="Times New Roman" w:cs="Times New Roman"/>
                <w:sz w:val="24"/>
                <w:szCs w:val="24"/>
              </w:rPr>
              <w:t>antik</w:t>
            </w:r>
            <w:r w:rsidR="00C473D2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D6159">
              <w:rPr>
                <w:rFonts w:ascii="Times New Roman" w:hAnsi="Times New Roman" w:cs="Times New Roman"/>
                <w:sz w:val="24"/>
                <w:szCs w:val="24"/>
              </w:rPr>
              <w:t>agülanlar</w:t>
            </w:r>
            <w:proofErr w:type="spellEnd"/>
            <w:r w:rsidR="005D6159">
              <w:rPr>
                <w:rFonts w:ascii="Times New Roman" w:hAnsi="Times New Roman" w:cs="Times New Roman"/>
                <w:sz w:val="24"/>
                <w:szCs w:val="24"/>
              </w:rPr>
              <w:t xml:space="preserve"> ve atık torbaları </w:t>
            </w:r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birbirlerini tamamlayan malzemelerdir. Cihaz ve set bütünlüğünün sağlanabilmesi için aynı firma tarafından temin edilmesi gerekmektedir.</w:t>
            </w:r>
          </w:p>
          <w:p w:rsidR="00170B92" w:rsidRPr="00EB598C" w:rsidRDefault="00170B9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Yüklenici firma kullanıma sunduğu cihazların bakım, o</w:t>
            </w:r>
            <w:r w:rsidR="004D6102">
              <w:rPr>
                <w:rFonts w:ascii="Times New Roman" w:hAnsi="Times New Roman" w:cs="Times New Roman"/>
                <w:sz w:val="24"/>
                <w:szCs w:val="24"/>
              </w:rPr>
              <w:t xml:space="preserve">narım, teknik servis hizmetleri ve gerekli olması halinde kalibrasyonundan yedek parça, sarf malzeme ve </w:t>
            </w:r>
            <w:r w:rsidR="00C473D2">
              <w:rPr>
                <w:rFonts w:ascii="Times New Roman" w:hAnsi="Times New Roman" w:cs="Times New Roman"/>
                <w:sz w:val="24"/>
                <w:szCs w:val="24"/>
              </w:rPr>
              <w:t>teknik servis desteği</w:t>
            </w:r>
            <w:r w:rsidR="004D6102">
              <w:rPr>
                <w:rFonts w:ascii="Times New Roman" w:hAnsi="Times New Roman" w:cs="Times New Roman"/>
                <w:sz w:val="24"/>
                <w:szCs w:val="24"/>
              </w:rPr>
              <w:t xml:space="preserve"> dahil olmak üzere sorumludur. </w:t>
            </w:r>
          </w:p>
          <w:p w:rsidR="00170B92" w:rsidRPr="00C473D2" w:rsidRDefault="00EB598C" w:rsidP="00C473D2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Fraksinatör</w:t>
            </w:r>
            <w:proofErr w:type="spellEnd"/>
            <w:r w:rsidRPr="002437B5">
              <w:rPr>
                <w:rFonts w:ascii="Times New Roman" w:hAnsi="Times New Roman" w:cs="Times New Roman"/>
                <w:sz w:val="24"/>
                <w:szCs w:val="24"/>
              </w:rPr>
              <w:t xml:space="preserve"> plazma ile çalışmak üzere tasar</w:t>
            </w:r>
            <w:r w:rsidR="004D6102">
              <w:rPr>
                <w:rFonts w:ascii="Times New Roman" w:hAnsi="Times New Roman" w:cs="Times New Roman"/>
                <w:sz w:val="24"/>
                <w:szCs w:val="24"/>
              </w:rPr>
              <w:t xml:space="preserve">lanmış olması </w:t>
            </w:r>
            <w:r w:rsidRPr="002437B5">
              <w:rPr>
                <w:rFonts w:ascii="Times New Roman" w:hAnsi="Times New Roman" w:cs="Times New Roman"/>
                <w:sz w:val="24"/>
                <w:szCs w:val="24"/>
              </w:rPr>
              <w:t>kullanma talimatında açık olarak belirtilmelidir.</w:t>
            </w:r>
          </w:p>
          <w:p w:rsidR="00C473D2" w:rsidRPr="00170B92" w:rsidRDefault="00C473D2" w:rsidP="004B6A3F">
            <w:pPr>
              <w:pStyle w:val="ListeParagraf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</w:t>
            </w:r>
            <w:r w:rsidR="00EA7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iltreler steril olmalıdır.</w:t>
            </w:r>
            <w:bookmarkStart w:id="0" w:name="_GoBack"/>
            <w:bookmarkEnd w:id="0"/>
          </w:p>
        </w:tc>
      </w:tr>
    </w:tbl>
    <w:p w:rsidR="00927B9C" w:rsidRPr="009A7287" w:rsidRDefault="00927B9C" w:rsidP="00EB598C">
      <w:pPr>
        <w:rPr>
          <w:rFonts w:ascii="Times New Roman" w:hAnsi="Times New Roman" w:cs="Times New Roman"/>
          <w:sz w:val="24"/>
          <w:szCs w:val="24"/>
        </w:rPr>
      </w:pPr>
    </w:p>
    <w:sectPr w:rsidR="00927B9C" w:rsidRPr="009A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22A8E"/>
    <w:multiLevelType w:val="hybridMultilevel"/>
    <w:tmpl w:val="A96E90B2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D7FFA"/>
    <w:multiLevelType w:val="hybridMultilevel"/>
    <w:tmpl w:val="BEE6FE08"/>
    <w:lvl w:ilvl="0" w:tplc="0C2AFD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821961"/>
    <w:multiLevelType w:val="hybridMultilevel"/>
    <w:tmpl w:val="4C3C093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54DF1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C723D"/>
    <w:multiLevelType w:val="hybridMultilevel"/>
    <w:tmpl w:val="A62C595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F3"/>
    <w:rsid w:val="000758C3"/>
    <w:rsid w:val="001307F7"/>
    <w:rsid w:val="001329AB"/>
    <w:rsid w:val="00170B92"/>
    <w:rsid w:val="0031657A"/>
    <w:rsid w:val="00331850"/>
    <w:rsid w:val="00460ABF"/>
    <w:rsid w:val="004B6A3F"/>
    <w:rsid w:val="004D6102"/>
    <w:rsid w:val="005D6159"/>
    <w:rsid w:val="007745B2"/>
    <w:rsid w:val="007D1FF3"/>
    <w:rsid w:val="00927B9C"/>
    <w:rsid w:val="009A5587"/>
    <w:rsid w:val="009A7287"/>
    <w:rsid w:val="00C35B46"/>
    <w:rsid w:val="00C473D2"/>
    <w:rsid w:val="00C56846"/>
    <w:rsid w:val="00CA7B2D"/>
    <w:rsid w:val="00DB0735"/>
    <w:rsid w:val="00E543DC"/>
    <w:rsid w:val="00E86173"/>
    <w:rsid w:val="00E96954"/>
    <w:rsid w:val="00EA77C4"/>
    <w:rsid w:val="00EA7840"/>
    <w:rsid w:val="00EB0ED7"/>
    <w:rsid w:val="00E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2B79"/>
  <w15:chartTrackingRefBased/>
  <w15:docId w15:val="{83E15F15-2E78-4F61-A832-56F792B8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B9C"/>
    <w:pPr>
      <w:spacing w:before="120" w:after="120" w:line="36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7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27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MEHTAP GÜÇTEKİN</dc:creator>
  <cp:keywords/>
  <dc:description/>
  <cp:lastModifiedBy>Aysu YILMAZ</cp:lastModifiedBy>
  <cp:revision>7</cp:revision>
  <dcterms:created xsi:type="dcterms:W3CDTF">2020-10-24T18:33:00Z</dcterms:created>
  <dcterms:modified xsi:type="dcterms:W3CDTF">2024-06-10T10:18:00Z</dcterms:modified>
</cp:coreProperties>
</file>