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FA5FED" w:rsidRDefault="00F55CE1" w:rsidP="00EC766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FA5F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SMT1625-</w:t>
      </w:r>
      <w:r w:rsidR="00FA5FED" w:rsidRPr="00FA5FE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SEPARASYON SETİ, MANYETİK HÜCRE</w:t>
      </w:r>
    </w:p>
    <w:tbl>
      <w:tblPr>
        <w:tblStyle w:val="TabloKlavuzu"/>
        <w:tblW w:w="9909" w:type="dxa"/>
        <w:tblLook w:val="04A0" w:firstRow="1" w:lastRow="0" w:firstColumn="1" w:lastColumn="0" w:noHBand="0" w:noVBand="1"/>
      </w:tblPr>
      <w:tblGrid>
        <w:gridCol w:w="1700"/>
        <w:gridCol w:w="8209"/>
      </w:tblGrid>
      <w:tr w:rsidR="00927B9C" w:rsidRPr="009A7287" w:rsidTr="009A7287">
        <w:trPr>
          <w:trHeight w:val="1021"/>
        </w:trPr>
        <w:tc>
          <w:tcPr>
            <w:tcW w:w="1700" w:type="dxa"/>
          </w:tcPr>
          <w:p w:rsidR="00927B9C" w:rsidRPr="009A7287" w:rsidRDefault="00927B9C" w:rsidP="00EC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209" w:type="dxa"/>
          </w:tcPr>
          <w:p w:rsidR="00927B9C" w:rsidRPr="00817405" w:rsidRDefault="00817405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Heterojen hematolojik hücre popülasyonlarından insan CD34 pozitif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hematop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projenitör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hücrelerinin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zenginleştirilmesinde kullanılabilmelidir.</w:t>
            </w:r>
          </w:p>
        </w:tc>
      </w:tr>
      <w:tr w:rsidR="00927B9C" w:rsidRPr="009A7287" w:rsidTr="00FA5FED">
        <w:trPr>
          <w:trHeight w:val="3375"/>
        </w:trPr>
        <w:tc>
          <w:tcPr>
            <w:tcW w:w="1700" w:type="dxa"/>
          </w:tcPr>
          <w:p w:rsidR="00927B9C" w:rsidRPr="009A7287" w:rsidRDefault="00927B9C" w:rsidP="00EC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209" w:type="dxa"/>
          </w:tcPr>
          <w:p w:rsidR="00DF286B" w:rsidRPr="00256EC2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Set; 1 adet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vial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clinimacs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cd34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, 1 adet LS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set, 3 adet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, 1 adet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filitre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5 adet 600ml transfer torbası, 3 adet örnek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almak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bağlntı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aksesuarı, 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2 adet transfer seti, 1 adet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connector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1 adet 150 ml transfer torbası içermelidir.</w:t>
            </w:r>
          </w:p>
          <w:p w:rsidR="00DF286B" w:rsidRPr="00256EC2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bir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rba içerisinde 1000 ml PBS/EDTA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içermelidir.</w:t>
            </w:r>
          </w:p>
          <w:p w:rsidR="003726C7" w:rsidRPr="00256EC2" w:rsidRDefault="003726C7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interconnector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üze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27B9C" w:rsidRPr="00FA5FED" w:rsidRDefault="003726C7" w:rsidP="00FA5FE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Transfer set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coupler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coupler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kuplörü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927B9C" w:rsidRPr="009A7287" w:rsidTr="00FA5FED">
        <w:trPr>
          <w:trHeight w:val="6216"/>
        </w:trPr>
        <w:tc>
          <w:tcPr>
            <w:tcW w:w="1700" w:type="dxa"/>
          </w:tcPr>
          <w:p w:rsidR="00927B9C" w:rsidRPr="009A7287" w:rsidRDefault="00927B9C" w:rsidP="00EC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209" w:type="dxa"/>
          </w:tcPr>
          <w:p w:rsidR="00DF286B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Clinimacs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sistemi ile kombine şekilde kullanılabilmelidir.</w:t>
            </w:r>
          </w:p>
          <w:p w:rsidR="00FA5FED" w:rsidRPr="00256EC2" w:rsidRDefault="00FA5FED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filtre, manyetik hücre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seperasyonu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seti ile işlenecek ürün torbasına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kılabilecek özellikte olacaktır.</w:t>
            </w:r>
          </w:p>
          <w:p w:rsidR="00DF286B" w:rsidRPr="00256EC2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PBS/EDT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cliniMACS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reagents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setleri kombinasyonu ile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invitroinsan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hücresi ayrıştırması için yıkama ve işlem solüsyonu olarak kullanılabilmelidir.</w:t>
            </w:r>
          </w:p>
          <w:p w:rsidR="003726C7" w:rsidRPr="00256EC2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PBS/EDTA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sodyumklorür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, potasyum klorür,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disodyumhidrojenfosfat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, potasyum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dihidrojenfosfat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sodyum asetat, saf su içermelidir.</w:t>
            </w:r>
            <w:r w:rsidR="003726C7"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Filtre 40 </w:t>
            </w:r>
            <w:r w:rsidR="003726C7">
              <w:rPr>
                <w:rFonts w:ascii="Times New Roman" w:hAnsi="Times New Roman" w:cs="Times New Roman"/>
                <w:sz w:val="24"/>
                <w:szCs w:val="24"/>
              </w:rPr>
              <w:t xml:space="preserve">mikron olmalıdır ve </w:t>
            </w:r>
            <w:r w:rsidR="003726C7"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işlenecek üründe bulunabilecek </w:t>
            </w:r>
            <w:proofErr w:type="spellStart"/>
            <w:r w:rsidR="003726C7" w:rsidRPr="00256EC2">
              <w:rPr>
                <w:rFonts w:ascii="Times New Roman" w:hAnsi="Times New Roman" w:cs="Times New Roman"/>
                <w:sz w:val="24"/>
                <w:szCs w:val="24"/>
              </w:rPr>
              <w:t>agragatların</w:t>
            </w:r>
            <w:proofErr w:type="spellEnd"/>
            <w:r w:rsidR="003726C7"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6C7">
              <w:rPr>
                <w:rFonts w:ascii="Times New Roman" w:hAnsi="Times New Roman" w:cs="Times New Roman"/>
                <w:sz w:val="24"/>
                <w:szCs w:val="24"/>
              </w:rPr>
              <w:t>sete aktarılmasını önlemelidir.</w:t>
            </w:r>
          </w:p>
          <w:p w:rsidR="003726C7" w:rsidRPr="00256EC2" w:rsidRDefault="003726C7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interconn</w:t>
            </w:r>
            <w:r w:rsidR="00066B89">
              <w:rPr>
                <w:rFonts w:ascii="Times New Roman" w:hAnsi="Times New Roman" w:cs="Times New Roman"/>
                <w:sz w:val="24"/>
                <w:szCs w:val="24"/>
              </w:rPr>
              <w:t>ctor</w:t>
            </w:r>
            <w:proofErr w:type="spellEnd"/>
            <w:r w:rsidR="00066B89">
              <w:rPr>
                <w:rFonts w:ascii="Times New Roman" w:hAnsi="Times New Roman" w:cs="Times New Roman"/>
                <w:sz w:val="24"/>
                <w:szCs w:val="24"/>
              </w:rPr>
              <w:t xml:space="preserve"> manyetik hücre </w:t>
            </w:r>
            <w:proofErr w:type="spellStart"/>
            <w:r w:rsidR="00066B89">
              <w:rPr>
                <w:rFonts w:ascii="Times New Roman" w:hAnsi="Times New Roman" w:cs="Times New Roman"/>
                <w:sz w:val="24"/>
                <w:szCs w:val="24"/>
              </w:rPr>
              <w:t>seperasyon</w:t>
            </w:r>
            <w:proofErr w:type="spellEnd"/>
            <w:r w:rsidR="0006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setinin ürün hattı ve transfer torbası a</w:t>
            </w:r>
            <w:r w:rsidR="00066B89">
              <w:rPr>
                <w:rFonts w:ascii="Times New Roman" w:hAnsi="Times New Roman" w:cs="Times New Roman"/>
                <w:sz w:val="24"/>
                <w:szCs w:val="24"/>
              </w:rPr>
              <w:t xml:space="preserve">rasına takılabilecek özellikte 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olacaktır.</w:t>
            </w:r>
          </w:p>
          <w:p w:rsidR="007745B2" w:rsidRPr="003726C7" w:rsidRDefault="003726C7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Transfer set PBS/EDTA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ile örnek hazırlama torbası veya iki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torbasının bağlanması için kullanılabilmelidir.</w:t>
            </w:r>
          </w:p>
        </w:tc>
      </w:tr>
      <w:tr w:rsidR="00927B9C" w:rsidRPr="009A7287" w:rsidTr="009A7287">
        <w:trPr>
          <w:trHeight w:val="1285"/>
        </w:trPr>
        <w:tc>
          <w:tcPr>
            <w:tcW w:w="1700" w:type="dxa"/>
          </w:tcPr>
          <w:p w:rsidR="00927B9C" w:rsidRPr="009A7287" w:rsidRDefault="00927B9C" w:rsidP="00EC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209" w:type="dxa"/>
          </w:tcPr>
          <w:p w:rsidR="009A7287" w:rsidRPr="00F55CE1" w:rsidRDefault="00DF286B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Kök hücre ve kemik iliği hücrelerinin manyetik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seperasyon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tekniği ile CD34 hücre zenginleştirmesine </w:t>
            </w:r>
            <w:bookmarkStart w:id="0" w:name="_GoBack"/>
            <w:bookmarkEnd w:id="0"/>
            <w:r w:rsidR="00016F0C" w:rsidRPr="00256EC2">
              <w:rPr>
                <w:rFonts w:ascii="Times New Roman" w:hAnsi="Times New Roman" w:cs="Times New Roman"/>
                <w:sz w:val="24"/>
                <w:szCs w:val="24"/>
              </w:rPr>
              <w:t>uygun, tek</w:t>
            </w: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kullanımlık, steril,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non-pyrogenic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kapalı sistem olacaktır.</w:t>
            </w:r>
          </w:p>
        </w:tc>
      </w:tr>
      <w:tr w:rsidR="00F55CE1" w:rsidRPr="009A7287" w:rsidTr="009A7287">
        <w:trPr>
          <w:trHeight w:val="1285"/>
        </w:trPr>
        <w:tc>
          <w:tcPr>
            <w:tcW w:w="1700" w:type="dxa"/>
          </w:tcPr>
          <w:p w:rsidR="00F55CE1" w:rsidRPr="009A7287" w:rsidRDefault="00F55CE1" w:rsidP="00EC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09" w:type="dxa"/>
          </w:tcPr>
          <w:p w:rsidR="00F55CE1" w:rsidRPr="003726C7" w:rsidRDefault="00F55CE1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proofErr w:type="gram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torbası(</w:t>
            </w:r>
            <w:proofErr w:type="gram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600 ml) hücre işaretleme prosedürüne uygun olmalıdır.</w:t>
            </w:r>
          </w:p>
          <w:p w:rsidR="00F55CE1" w:rsidRPr="00256EC2" w:rsidRDefault="00F55CE1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Setler,  cihaz</w:t>
            </w:r>
            <w:proofErr w:type="gram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üzerindeki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pompa ve valflere uyumlu olacaktır.</w:t>
            </w:r>
          </w:p>
          <w:p w:rsidR="00F55CE1" w:rsidRPr="00256EC2" w:rsidRDefault="00F55CE1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Filtre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non-pyrogenic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steril ve tek kull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anımlık olmalıdır.</w:t>
            </w:r>
          </w:p>
          <w:p w:rsidR="00F55CE1" w:rsidRPr="00256EC2" w:rsidRDefault="00F55CE1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connector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non-pyrogenic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steril ve tek kullanımlık olacaktır.</w:t>
            </w:r>
          </w:p>
          <w:p w:rsidR="00F55CE1" w:rsidRDefault="00F55CE1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6EC2">
              <w:rPr>
                <w:rFonts w:ascii="Times New Roman" w:hAnsi="Times New Roman" w:cs="Times New Roman"/>
                <w:sz w:val="24"/>
                <w:szCs w:val="24"/>
              </w:rPr>
              <w:t xml:space="preserve">Transfer set </w:t>
            </w:r>
            <w:proofErr w:type="spellStart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non-pyrogenic</w:t>
            </w:r>
            <w:proofErr w:type="spellEnd"/>
            <w:r w:rsidRPr="00256EC2">
              <w:rPr>
                <w:rFonts w:ascii="Times New Roman" w:hAnsi="Times New Roman" w:cs="Times New Roman"/>
                <w:sz w:val="24"/>
                <w:szCs w:val="24"/>
              </w:rPr>
              <w:t>, steril ve tek kullanımlık olacaktır.</w:t>
            </w:r>
          </w:p>
          <w:p w:rsidR="00E93E76" w:rsidRPr="00F55CE1" w:rsidRDefault="00E93E76" w:rsidP="00EC766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karşılığı cihaz firma tarafından hastane kullanımına bırakılmalıdır. Cihazda oluşabilecek sorunlardan ve cihaz bakımından firma sorumlu olacaktır. </w:t>
            </w:r>
          </w:p>
        </w:tc>
      </w:tr>
    </w:tbl>
    <w:p w:rsidR="00927B9C" w:rsidRPr="009A7287" w:rsidRDefault="00927B9C" w:rsidP="00EC766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3A4" w:rsidRDefault="00FC23A4" w:rsidP="00FA5FED">
      <w:pPr>
        <w:spacing w:before="0" w:after="0" w:line="240" w:lineRule="auto"/>
      </w:pPr>
      <w:r>
        <w:separator/>
      </w:r>
    </w:p>
  </w:endnote>
  <w:endnote w:type="continuationSeparator" w:id="0">
    <w:p w:rsidR="00FC23A4" w:rsidRDefault="00FC23A4" w:rsidP="00FA5F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988395"/>
      <w:docPartObj>
        <w:docPartGallery w:val="Page Numbers (Bottom of Page)"/>
        <w:docPartUnique/>
      </w:docPartObj>
    </w:sdtPr>
    <w:sdtEndPr/>
    <w:sdtContent>
      <w:p w:rsidR="00FA5FED" w:rsidRDefault="00FA5F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76">
          <w:rPr>
            <w:noProof/>
          </w:rPr>
          <w:t>2</w:t>
        </w:r>
        <w:r>
          <w:fldChar w:fldCharType="end"/>
        </w:r>
      </w:p>
    </w:sdtContent>
  </w:sdt>
  <w:p w:rsidR="00FA5FED" w:rsidRDefault="00FA5F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3A4" w:rsidRDefault="00FC23A4" w:rsidP="00FA5FED">
      <w:pPr>
        <w:spacing w:before="0" w:after="0" w:line="240" w:lineRule="auto"/>
      </w:pPr>
      <w:r>
        <w:separator/>
      </w:r>
    </w:p>
  </w:footnote>
  <w:footnote w:type="continuationSeparator" w:id="0">
    <w:p w:rsidR="00FC23A4" w:rsidRDefault="00FC23A4" w:rsidP="00FA5FE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55E7"/>
    <w:multiLevelType w:val="hybridMultilevel"/>
    <w:tmpl w:val="90A6B6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16F0C"/>
    <w:rsid w:val="00066B89"/>
    <w:rsid w:val="000758C3"/>
    <w:rsid w:val="001307F7"/>
    <w:rsid w:val="001329AB"/>
    <w:rsid w:val="00331850"/>
    <w:rsid w:val="003726C7"/>
    <w:rsid w:val="00460ABF"/>
    <w:rsid w:val="00631B4F"/>
    <w:rsid w:val="007745B2"/>
    <w:rsid w:val="007D1FF3"/>
    <w:rsid w:val="00817405"/>
    <w:rsid w:val="00927B9C"/>
    <w:rsid w:val="009A5587"/>
    <w:rsid w:val="009A7287"/>
    <w:rsid w:val="00C35B46"/>
    <w:rsid w:val="00C56846"/>
    <w:rsid w:val="00CA7B2D"/>
    <w:rsid w:val="00DF286B"/>
    <w:rsid w:val="00E543DC"/>
    <w:rsid w:val="00E86173"/>
    <w:rsid w:val="00E93E76"/>
    <w:rsid w:val="00EA7840"/>
    <w:rsid w:val="00EB0ED7"/>
    <w:rsid w:val="00EC766A"/>
    <w:rsid w:val="00F55CE1"/>
    <w:rsid w:val="00FA5FED"/>
    <w:rsid w:val="00FC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5F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5FED"/>
  </w:style>
  <w:style w:type="paragraph" w:styleId="AltBilgi">
    <w:name w:val="footer"/>
    <w:basedOn w:val="Normal"/>
    <w:link w:val="AltBilgiChar"/>
    <w:uiPriority w:val="99"/>
    <w:unhideWhenUsed/>
    <w:rsid w:val="00FA5F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8</cp:revision>
  <cp:lastPrinted>2024-06-10T10:25:00Z</cp:lastPrinted>
  <dcterms:created xsi:type="dcterms:W3CDTF">2020-10-24T19:04:00Z</dcterms:created>
  <dcterms:modified xsi:type="dcterms:W3CDTF">2024-06-10T10:25:00Z</dcterms:modified>
</cp:coreProperties>
</file>