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10062"/>
      </w:tblGrid>
      <w:tr w:rsidR="005332D1" w:rsidRPr="005332D1" w:rsidTr="005332D1">
        <w:trPr>
          <w:trHeight w:val="9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2D1" w:rsidRPr="001529AD" w:rsidRDefault="001529AD" w:rsidP="001529AD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val="single"/>
              </w:rPr>
            </w:pPr>
            <w:r w:rsidRPr="001529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SMT1729-</w:t>
            </w:r>
            <w:r w:rsidRPr="001529AD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u w:val="single"/>
                <w:shd w:val="clear" w:color="auto" w:fill="FFFFFF"/>
              </w:rPr>
              <w:t>TOZ SODYUM BİKARBONAT, HEMODİYALİZ İÇİN</w:t>
            </w:r>
          </w:p>
        </w:tc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</w:tcPr>
          <w:p w:rsidR="005332D1" w:rsidRPr="005332D1" w:rsidRDefault="005332D1" w:rsidP="009B4BCC">
            <w:pPr>
              <w:ind w:left="-27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5332D1" w:rsidTr="00277D49">
        <w:trPr>
          <w:trHeight w:val="1687"/>
        </w:trPr>
        <w:tc>
          <w:tcPr>
            <w:tcW w:w="1603" w:type="dxa"/>
          </w:tcPr>
          <w:p w:rsidR="00927B9C" w:rsidRPr="005332D1" w:rsidRDefault="00927B9C" w:rsidP="009B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:rsidR="0003601E" w:rsidRPr="005332D1" w:rsidRDefault="009C0359" w:rsidP="009B4BCC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="00CF7715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oz sodyum bikarbonat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  <w:r w:rsidR="00CF7715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akut ve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ya</w:t>
            </w:r>
            <w:r w:rsidR="00CF7715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kronik böbrek yetmezliği durumlarında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kullanıma uygun özelliklerde ve 1 seans</w:t>
            </w:r>
            <w:r w:rsidR="00CF7715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hemodiyaliz işlemi sırasında kullanıma uygun 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dozda olmalıdırlar. </w:t>
            </w:r>
          </w:p>
        </w:tc>
      </w:tr>
      <w:tr w:rsidR="00927B9C" w:rsidRPr="005332D1" w:rsidTr="009B4BCC">
        <w:trPr>
          <w:trHeight w:val="1838"/>
        </w:trPr>
        <w:tc>
          <w:tcPr>
            <w:tcW w:w="1603" w:type="dxa"/>
          </w:tcPr>
          <w:p w:rsidR="00927B9C" w:rsidRPr="005332D1" w:rsidRDefault="00927B9C" w:rsidP="009B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:rsidR="00AF23FF" w:rsidRPr="009B4BCC" w:rsidRDefault="00AF23FF" w:rsidP="009B4BCC">
            <w:pPr>
              <w:pStyle w:val="ListeParagraf"/>
              <w:numPr>
                <w:ilvl w:val="0"/>
                <w:numId w:val="9"/>
              </w:numPr>
              <w:tabs>
                <w:tab w:val="left" w:pos="3969"/>
              </w:tabs>
              <w:ind w:left="357" w:hanging="357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F23FF"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>İçeriği Toz Sodyum Bikarbonat olmalıdır.</w:t>
            </w:r>
          </w:p>
          <w:p w:rsidR="009B4BCC" w:rsidRPr="009B4BCC" w:rsidRDefault="009C0359" w:rsidP="009B4BCC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23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</w:t>
            </w:r>
            <w:r w:rsidR="001529A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 az 500</w:t>
            </w:r>
            <w:r w:rsidR="00472CFA" w:rsidRPr="00AF23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gr bikarbonat içermeli ve 4 saatlik 1 hemodiyaliz seansı boyuna bazik çözelti ihtiyacını karşılamalıdır.</w:t>
            </w:r>
          </w:p>
        </w:tc>
      </w:tr>
      <w:tr w:rsidR="00927B9C" w:rsidRPr="005332D1" w:rsidTr="009B4BCC">
        <w:trPr>
          <w:trHeight w:val="1406"/>
        </w:trPr>
        <w:tc>
          <w:tcPr>
            <w:tcW w:w="1603" w:type="dxa"/>
          </w:tcPr>
          <w:p w:rsidR="00927B9C" w:rsidRPr="005332D1" w:rsidRDefault="00927B9C" w:rsidP="009B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44" w:type="dxa"/>
          </w:tcPr>
          <w:p w:rsidR="007745B2" w:rsidRPr="009B4BCC" w:rsidRDefault="009B4BCC" w:rsidP="009B4BCC">
            <w:pPr>
              <w:pStyle w:val="ListeParagraf"/>
              <w:numPr>
                <w:ilvl w:val="0"/>
                <w:numId w:val="9"/>
              </w:numPr>
              <w:tabs>
                <w:tab w:val="left" w:pos="3969"/>
              </w:tabs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 xml:space="preserve">Toz bikarbonatlar </w:t>
            </w:r>
            <w:proofErr w:type="spellStart"/>
            <w:r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>Qd</w:t>
            </w:r>
            <w:proofErr w:type="spellEnd"/>
            <w:r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>=</w:t>
            </w:r>
            <w:r w:rsidRPr="00032F38"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>500</w:t>
            </w:r>
            <w:r w:rsidR="00032F38" w:rsidRPr="00032F38"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>m</w:t>
            </w:r>
            <w:r w:rsidR="00032F38" w:rsidRPr="00032F38">
              <w:rPr>
                <w:rStyle w:val="HafifVurgulama"/>
                <w:i w:val="0"/>
              </w:rPr>
              <w:t>l/</w:t>
            </w:r>
            <w:proofErr w:type="spellStart"/>
            <w:r w:rsidR="00032F38" w:rsidRPr="00032F38">
              <w:rPr>
                <w:rStyle w:val="HafifVurgulama"/>
                <w:i w:val="0"/>
              </w:rPr>
              <w:t>dk</w:t>
            </w:r>
            <w:proofErr w:type="spellEnd"/>
            <w:r w:rsidR="00032F38" w:rsidRPr="00032F38">
              <w:rPr>
                <w:rStyle w:val="HafifVurgulama"/>
                <w:i w:val="0"/>
              </w:rPr>
              <w:t xml:space="preserve"> da</w:t>
            </w:r>
            <w:r w:rsidR="00032F38">
              <w:rPr>
                <w:rStyle w:val="HafifVurgulama"/>
              </w:rPr>
              <w:t xml:space="preserve"> </w:t>
            </w:r>
            <w:r w:rsidRPr="009B4BCC"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>bir hemodiyaliz seansı sür</w:t>
            </w:r>
            <w:r>
              <w:rPr>
                <w:rStyle w:val="HafifVurgulama"/>
                <w:rFonts w:ascii="Times New Roman" w:hAnsi="Times New Roman" w:cs="Times New Roman"/>
                <w:i w:val="0"/>
                <w:sz w:val="24"/>
                <w:szCs w:val="24"/>
              </w:rPr>
              <w:t xml:space="preserve">esince kullanılabilir olmalıdır. </w:t>
            </w:r>
            <w:bookmarkStart w:id="0" w:name="_GoBack"/>
            <w:bookmarkEnd w:id="0"/>
          </w:p>
        </w:tc>
      </w:tr>
      <w:tr w:rsidR="00927B9C" w:rsidRPr="005332D1" w:rsidTr="009B4BCC">
        <w:trPr>
          <w:trHeight w:val="5655"/>
        </w:trPr>
        <w:tc>
          <w:tcPr>
            <w:tcW w:w="1603" w:type="dxa"/>
          </w:tcPr>
          <w:p w:rsidR="00927B9C" w:rsidRPr="005332D1" w:rsidRDefault="00927B9C" w:rsidP="009B4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:rsidR="00AF23FF" w:rsidRDefault="00472CFA" w:rsidP="009B4BCC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Yüklenici firma ambalajı açıldığında kullanıma uygun olmayan hatalı, bozuk olduğu tespit edilen ürünleri yenisi ile ücretsiz değiştirmekle yükümlüdür. </w:t>
            </w:r>
          </w:p>
          <w:p w:rsidR="00AF23FF" w:rsidRPr="009C0359" w:rsidRDefault="00AF23FF" w:rsidP="009B4BC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35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Kullanı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lması mümkün </w:t>
            </w:r>
            <w:r w:rsidR="009B4B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olmayan torba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ve kartuşlar</w:t>
            </w:r>
            <w:r w:rsidRPr="009C035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yenisi ile değiştirilecektir.</w:t>
            </w:r>
          </w:p>
          <w:p w:rsidR="00AF23FF" w:rsidRPr="005332D1" w:rsidRDefault="00AF23FF" w:rsidP="009B4BCC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oz bikarbonatlar sağlık tesislerimizdeki hemodiyaliz cihazlarında denendikten sonra uygunluk verilecektir.</w:t>
            </w:r>
          </w:p>
          <w:p w:rsidR="00AF23FF" w:rsidRDefault="00AF23FF" w:rsidP="009B4BCC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Torbaların ve kartuşların konulduğu paketler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sağlam ve da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yanıklı olmalıdır. Delik,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ince duvarlı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prospektüsü okunmayan paketler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teslim alınmayacaktır.</w:t>
            </w:r>
          </w:p>
          <w:p w:rsidR="009B4BCC" w:rsidRPr="009B4BCC" w:rsidRDefault="009B4BCC" w:rsidP="009B4BCC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Torba ve kartuşların ü</w:t>
            </w:r>
            <w:r w:rsidRPr="00AF23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zerinde imal tarihi ve son kullanma tarihi olmalıdır. </w:t>
            </w:r>
          </w:p>
        </w:tc>
      </w:tr>
    </w:tbl>
    <w:p w:rsidR="00927B9C" w:rsidRPr="005332D1" w:rsidRDefault="00927B9C" w:rsidP="009B4BC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332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762" w:rsidRDefault="00A80762" w:rsidP="00277D49">
      <w:pPr>
        <w:spacing w:before="0" w:after="0" w:line="240" w:lineRule="auto"/>
      </w:pPr>
      <w:r>
        <w:separator/>
      </w:r>
    </w:p>
  </w:endnote>
  <w:endnote w:type="continuationSeparator" w:id="0">
    <w:p w:rsidR="00A80762" w:rsidRDefault="00A80762" w:rsidP="00277D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50232"/>
      <w:docPartObj>
        <w:docPartGallery w:val="Page Numbers (Bottom of Page)"/>
        <w:docPartUnique/>
      </w:docPartObj>
    </w:sdtPr>
    <w:sdtEndPr/>
    <w:sdtContent>
      <w:p w:rsidR="00277D49" w:rsidRDefault="00277D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9AD">
          <w:rPr>
            <w:noProof/>
          </w:rPr>
          <w:t>1</w:t>
        </w:r>
        <w:r>
          <w:fldChar w:fldCharType="end"/>
        </w:r>
      </w:p>
    </w:sdtContent>
  </w:sdt>
  <w:p w:rsidR="00277D49" w:rsidRDefault="00277D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762" w:rsidRDefault="00A80762" w:rsidP="00277D49">
      <w:pPr>
        <w:spacing w:before="0" w:after="0" w:line="240" w:lineRule="auto"/>
      </w:pPr>
      <w:r>
        <w:separator/>
      </w:r>
    </w:p>
  </w:footnote>
  <w:footnote w:type="continuationSeparator" w:id="0">
    <w:p w:rsidR="00A80762" w:rsidRDefault="00A80762" w:rsidP="00277D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67DED"/>
    <w:multiLevelType w:val="hybridMultilevel"/>
    <w:tmpl w:val="4B882520"/>
    <w:lvl w:ilvl="0" w:tplc="89B426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7D28B4"/>
    <w:multiLevelType w:val="hybridMultilevel"/>
    <w:tmpl w:val="5DAC218E"/>
    <w:lvl w:ilvl="0" w:tplc="8FE00588">
      <w:start w:val="1"/>
      <w:numFmt w:val="decimal"/>
      <w:lvlText w:val="%1."/>
      <w:lvlJc w:val="left"/>
      <w:pPr>
        <w:ind w:left="212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842" w:hanging="360"/>
      </w:pPr>
    </w:lvl>
    <w:lvl w:ilvl="2" w:tplc="041F001B" w:tentative="1">
      <w:start w:val="1"/>
      <w:numFmt w:val="lowerRoman"/>
      <w:lvlText w:val="%3."/>
      <w:lvlJc w:val="right"/>
      <w:pPr>
        <w:ind w:left="3562" w:hanging="180"/>
      </w:pPr>
    </w:lvl>
    <w:lvl w:ilvl="3" w:tplc="041F000F" w:tentative="1">
      <w:start w:val="1"/>
      <w:numFmt w:val="decimal"/>
      <w:lvlText w:val="%4."/>
      <w:lvlJc w:val="left"/>
      <w:pPr>
        <w:ind w:left="4282" w:hanging="360"/>
      </w:pPr>
    </w:lvl>
    <w:lvl w:ilvl="4" w:tplc="041F0019" w:tentative="1">
      <w:start w:val="1"/>
      <w:numFmt w:val="lowerLetter"/>
      <w:lvlText w:val="%5."/>
      <w:lvlJc w:val="left"/>
      <w:pPr>
        <w:ind w:left="5002" w:hanging="360"/>
      </w:pPr>
    </w:lvl>
    <w:lvl w:ilvl="5" w:tplc="041F001B" w:tentative="1">
      <w:start w:val="1"/>
      <w:numFmt w:val="lowerRoman"/>
      <w:lvlText w:val="%6."/>
      <w:lvlJc w:val="right"/>
      <w:pPr>
        <w:ind w:left="5722" w:hanging="180"/>
      </w:pPr>
    </w:lvl>
    <w:lvl w:ilvl="6" w:tplc="041F000F" w:tentative="1">
      <w:start w:val="1"/>
      <w:numFmt w:val="decimal"/>
      <w:lvlText w:val="%7."/>
      <w:lvlJc w:val="left"/>
      <w:pPr>
        <w:ind w:left="6442" w:hanging="360"/>
      </w:pPr>
    </w:lvl>
    <w:lvl w:ilvl="7" w:tplc="041F0019" w:tentative="1">
      <w:start w:val="1"/>
      <w:numFmt w:val="lowerLetter"/>
      <w:lvlText w:val="%8."/>
      <w:lvlJc w:val="left"/>
      <w:pPr>
        <w:ind w:left="7162" w:hanging="360"/>
      </w:pPr>
    </w:lvl>
    <w:lvl w:ilvl="8" w:tplc="041F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F620C"/>
    <w:multiLevelType w:val="hybridMultilevel"/>
    <w:tmpl w:val="8C7AB98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55E3F3F"/>
    <w:multiLevelType w:val="hybridMultilevel"/>
    <w:tmpl w:val="19FC5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E2640"/>
    <w:multiLevelType w:val="hybridMultilevel"/>
    <w:tmpl w:val="372860C6"/>
    <w:lvl w:ilvl="0" w:tplc="8FE005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2F38"/>
    <w:rsid w:val="0003601E"/>
    <w:rsid w:val="00055BFB"/>
    <w:rsid w:val="000758C3"/>
    <w:rsid w:val="001307F7"/>
    <w:rsid w:val="001329AB"/>
    <w:rsid w:val="001529AD"/>
    <w:rsid w:val="00277D49"/>
    <w:rsid w:val="002C1DF4"/>
    <w:rsid w:val="002C2614"/>
    <w:rsid w:val="00331850"/>
    <w:rsid w:val="00460ABF"/>
    <w:rsid w:val="00472CFA"/>
    <w:rsid w:val="004F380C"/>
    <w:rsid w:val="005332D1"/>
    <w:rsid w:val="006E0117"/>
    <w:rsid w:val="006F68CC"/>
    <w:rsid w:val="00741C92"/>
    <w:rsid w:val="007745B2"/>
    <w:rsid w:val="007D1FF3"/>
    <w:rsid w:val="00817E8B"/>
    <w:rsid w:val="00881D35"/>
    <w:rsid w:val="008E1970"/>
    <w:rsid w:val="008F54D8"/>
    <w:rsid w:val="00927B9C"/>
    <w:rsid w:val="009667AA"/>
    <w:rsid w:val="009A5587"/>
    <w:rsid w:val="009A7287"/>
    <w:rsid w:val="009B4BCC"/>
    <w:rsid w:val="009C0359"/>
    <w:rsid w:val="009E3E43"/>
    <w:rsid w:val="009F666B"/>
    <w:rsid w:val="00A249DE"/>
    <w:rsid w:val="00A80762"/>
    <w:rsid w:val="00AF23FF"/>
    <w:rsid w:val="00B41300"/>
    <w:rsid w:val="00C35B46"/>
    <w:rsid w:val="00C53992"/>
    <w:rsid w:val="00C56846"/>
    <w:rsid w:val="00CA7B2D"/>
    <w:rsid w:val="00CF7715"/>
    <w:rsid w:val="00CF7C3E"/>
    <w:rsid w:val="00E543DC"/>
    <w:rsid w:val="00E86173"/>
    <w:rsid w:val="00EA7840"/>
    <w:rsid w:val="00EB0ED7"/>
    <w:rsid w:val="00EF7516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FAA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7D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7D49"/>
  </w:style>
  <w:style w:type="paragraph" w:styleId="AltBilgi">
    <w:name w:val="footer"/>
    <w:basedOn w:val="Normal"/>
    <w:link w:val="AltBilgiChar"/>
    <w:uiPriority w:val="99"/>
    <w:unhideWhenUsed/>
    <w:rsid w:val="00277D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7D49"/>
  </w:style>
  <w:style w:type="character" w:styleId="HafifVurgulama">
    <w:name w:val="Subtle Emphasis"/>
    <w:basedOn w:val="VarsaylanParagrafYazTipi"/>
    <w:uiPriority w:val="19"/>
    <w:qFormat/>
    <w:rsid w:val="00AF23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2022-06-27T12:48:00Z</dcterms:created>
  <dcterms:modified xsi:type="dcterms:W3CDTF">2022-07-19T12:20:00Z</dcterms:modified>
</cp:coreProperties>
</file>