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E27D3" w:rsidTr="00195FEB">
        <w:trPr>
          <w:trHeight w:val="1351"/>
        </w:trPr>
        <w:tc>
          <w:tcPr>
            <w:tcW w:w="1537" w:type="dxa"/>
          </w:tcPr>
          <w:p w:rsidR="004B7494" w:rsidRPr="001E27D3" w:rsidRDefault="004B7494" w:rsidP="001E27D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27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1E27D3" w:rsidRDefault="00EC6048" w:rsidP="001E27D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7D3">
              <w:rPr>
                <w:rFonts w:ascii="Times New Roman" w:hAnsi="Times New Roman" w:cs="Times New Roman"/>
                <w:sz w:val="24"/>
                <w:szCs w:val="24"/>
              </w:rPr>
              <w:t>Periferal ve santral vasküler ve venöz uygulamalarda kullanılmak üzere tasarlanmış olmalıdır.</w:t>
            </w:r>
          </w:p>
        </w:tc>
      </w:tr>
      <w:tr w:rsidR="004B7494" w:rsidRPr="001E27D3" w:rsidTr="004B7494">
        <w:trPr>
          <w:trHeight w:val="1640"/>
        </w:trPr>
        <w:tc>
          <w:tcPr>
            <w:tcW w:w="1537" w:type="dxa"/>
          </w:tcPr>
          <w:p w:rsidR="004B7494" w:rsidRPr="001E27D3" w:rsidRDefault="004B7494" w:rsidP="001E27D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27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E27D3" w:rsidRDefault="004B7494" w:rsidP="001E27D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C6048" w:rsidRPr="001E27D3" w:rsidRDefault="00EC6048" w:rsidP="00336F93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E27D3">
              <w:rPr>
                <w:lang w:val="tr-TR"/>
              </w:rPr>
              <w:t>Kullanılabilir şaft uzunluğu 75-160 cm arasında olmalıdır</w:t>
            </w:r>
          </w:p>
          <w:p w:rsidR="00EC6048" w:rsidRPr="001E27D3" w:rsidRDefault="00EC6048" w:rsidP="00336F93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E27D3">
              <w:rPr>
                <w:lang w:val="tr-TR"/>
              </w:rPr>
              <w:t>0</w:t>
            </w:r>
            <w:r w:rsidR="00CC0867">
              <w:rPr>
                <w:lang w:val="tr-TR"/>
              </w:rPr>
              <w:t>,</w:t>
            </w:r>
            <w:r w:rsidRPr="001E27D3">
              <w:rPr>
                <w:lang w:val="tr-TR"/>
              </w:rPr>
              <w:t>035 inç kılavuz</w:t>
            </w:r>
            <w:r w:rsidR="00B1337A" w:rsidRPr="001E27D3">
              <w:rPr>
                <w:lang w:val="tr-TR"/>
              </w:rPr>
              <w:t xml:space="preserve"> tel üzerinden taşınabilmeli ve </w:t>
            </w:r>
            <w:r w:rsidR="001E27D3" w:rsidRPr="001E27D3">
              <w:rPr>
                <w:lang w:val="tr-TR"/>
              </w:rPr>
              <w:t>OTW özellikte</w:t>
            </w:r>
            <w:r w:rsidR="00B1337A" w:rsidRPr="001E27D3">
              <w:rPr>
                <w:lang w:val="tr-TR"/>
              </w:rPr>
              <w:t xml:space="preserve"> olmalıdır.</w:t>
            </w:r>
          </w:p>
          <w:p w:rsidR="004B7494" w:rsidRDefault="00EC6048" w:rsidP="00336F93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E27D3">
              <w:rPr>
                <w:lang w:val="tr-TR"/>
              </w:rPr>
              <w:t>Stent çapı 10-20</w:t>
            </w:r>
            <w:r w:rsidR="00CC0867">
              <w:rPr>
                <w:lang w:val="tr-TR"/>
              </w:rPr>
              <w:t xml:space="preserve"> </w:t>
            </w:r>
            <w:r w:rsidRPr="001E27D3">
              <w:rPr>
                <w:lang w:val="tr-TR"/>
              </w:rPr>
              <w:t>mm ve uzunluğu 40-160</w:t>
            </w:r>
            <w:r w:rsidR="00CC0867">
              <w:rPr>
                <w:lang w:val="tr-TR"/>
              </w:rPr>
              <w:t xml:space="preserve"> </w:t>
            </w:r>
            <w:r w:rsidRPr="001E27D3">
              <w:rPr>
                <w:lang w:val="tr-TR"/>
              </w:rPr>
              <w:t>mm arası olmalıdır.</w:t>
            </w:r>
          </w:p>
          <w:p w:rsidR="00E54B74" w:rsidRPr="00CC0867" w:rsidRDefault="00336F93" w:rsidP="00E54B7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67">
              <w:rPr>
                <w:rFonts w:ascii="Times New Roman" w:hAnsi="Times New Roman" w:cs="Times New Roman"/>
                <w:sz w:val="24"/>
                <w:szCs w:val="24"/>
              </w:rPr>
              <w:t>Stent çapı 14</w:t>
            </w:r>
            <w:r w:rsidR="00CC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867">
              <w:rPr>
                <w:rFonts w:ascii="Times New Roman" w:hAnsi="Times New Roman" w:cs="Times New Roman"/>
                <w:sz w:val="24"/>
                <w:szCs w:val="24"/>
              </w:rPr>
              <w:t xml:space="preserve">mm ve altı olanlar en fazla </w:t>
            </w:r>
            <w:r w:rsidR="00CC0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C0867">
              <w:rPr>
                <w:rFonts w:ascii="Times New Roman" w:hAnsi="Times New Roman" w:cs="Times New Roman"/>
                <w:sz w:val="24"/>
                <w:szCs w:val="24"/>
              </w:rPr>
              <w:t xml:space="preserve">F introduser, </w:t>
            </w:r>
            <w:r w:rsidR="00CC086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CC0867">
              <w:rPr>
                <w:rFonts w:ascii="Times New Roman" w:hAnsi="Times New Roman" w:cs="Times New Roman"/>
                <w:sz w:val="24"/>
                <w:szCs w:val="24"/>
              </w:rPr>
              <w:t>mm üzeri olanlar en fazla 1</w:t>
            </w:r>
            <w:r w:rsidR="00CC0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0867">
              <w:rPr>
                <w:rFonts w:ascii="Times New Roman" w:hAnsi="Times New Roman" w:cs="Times New Roman"/>
                <w:sz w:val="24"/>
                <w:szCs w:val="24"/>
              </w:rPr>
              <w:t xml:space="preserve">F introduser ile uyumlu olmalıdır. </w:t>
            </w:r>
          </w:p>
          <w:p w:rsidR="00AE627E" w:rsidRPr="00336F93" w:rsidRDefault="00B1337A" w:rsidP="00336F93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E27D3">
              <w:rPr>
                <w:lang w:val="tr-TR"/>
              </w:rPr>
              <w:t xml:space="preserve">Stent tasarımı </w:t>
            </w:r>
            <w:r w:rsidR="001E27D3" w:rsidRPr="001E27D3">
              <w:rPr>
                <w:lang w:val="tr-TR"/>
              </w:rPr>
              <w:t>tel örgü</w:t>
            </w:r>
            <w:r w:rsidRPr="001E27D3">
              <w:rPr>
                <w:lang w:val="tr-TR"/>
              </w:rPr>
              <w:t xml:space="preserve"> kapalı hücre yapısında veya acık hücre </w:t>
            </w:r>
            <w:r w:rsidR="001E27D3" w:rsidRPr="001E27D3">
              <w:rPr>
                <w:lang w:val="tr-TR"/>
              </w:rPr>
              <w:t>yapısında</w:t>
            </w:r>
            <w:r w:rsidRPr="001E27D3">
              <w:rPr>
                <w:lang w:val="tr-TR"/>
              </w:rPr>
              <w:t xml:space="preserve"> </w:t>
            </w:r>
            <w:r w:rsidR="001E27D3" w:rsidRPr="001E27D3">
              <w:rPr>
                <w:lang w:val="tr-TR"/>
              </w:rPr>
              <w:t>ve venöz damarlara tam anatomik uyum sağlayacak şekilde esnek ve flexible olmalıdır.</w:t>
            </w:r>
          </w:p>
        </w:tc>
      </w:tr>
      <w:tr w:rsidR="00B247B8" w:rsidRPr="001E27D3" w:rsidTr="004B7494">
        <w:trPr>
          <w:trHeight w:val="1640"/>
        </w:trPr>
        <w:tc>
          <w:tcPr>
            <w:tcW w:w="1537" w:type="dxa"/>
            <w:vMerge w:val="restart"/>
          </w:tcPr>
          <w:p w:rsidR="00B247B8" w:rsidRPr="001E27D3" w:rsidRDefault="00B247B8" w:rsidP="00B247B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27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247B8" w:rsidRPr="001E27D3" w:rsidRDefault="00B247B8" w:rsidP="001E27D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247B8" w:rsidRDefault="00B247B8" w:rsidP="00B247B8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lang w:val="tr-TR"/>
              </w:rPr>
            </w:pPr>
            <w:r w:rsidRPr="001E27D3">
              <w:rPr>
                <w:lang w:val="tr-TR"/>
              </w:rPr>
              <w:t>Periferal ve santral vasküler ve venöz uygulamalarda kullanılmak üzere self-expanding (kendi kendine açılan) özellikte olmalıdır.</w:t>
            </w:r>
          </w:p>
          <w:p w:rsidR="00B247B8" w:rsidRPr="00336F93" w:rsidRDefault="00B247B8" w:rsidP="00B247B8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lang w:val="tr-TR"/>
              </w:rPr>
            </w:pPr>
            <w:r w:rsidRPr="00336F93">
              <w:t>Stentin açılım mekanizması, stentin seri ve kolay açılmasına ve uygun pozisyonda konumlandırılmasına imkan sağlamalıdır.</w:t>
            </w:r>
          </w:p>
          <w:p w:rsidR="00B247B8" w:rsidRPr="00336F93" w:rsidRDefault="00B247B8" w:rsidP="00B247B8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lang w:val="tr-TR"/>
              </w:rPr>
            </w:pPr>
            <w:r w:rsidRPr="00336F93">
              <w:t>Stent, yapısı itibarı ile yüksek radial güç ve fleksibilite özelliğine sahip olmalıdır.</w:t>
            </w:r>
          </w:p>
          <w:p w:rsidR="00B247B8" w:rsidRPr="00336F93" w:rsidRDefault="00B247B8" w:rsidP="00B247B8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lang w:val="tr-TR"/>
              </w:rPr>
            </w:pPr>
            <w:r w:rsidRPr="00336F93">
              <w:t xml:space="preserve">Stent, tortüyöz vasküler lezyonlar için de rahatlıkla kullanılabilecek yüksek esnek yapıya sahip olmalıdır. </w:t>
            </w:r>
          </w:p>
          <w:p w:rsidR="00B247B8" w:rsidRPr="00336F93" w:rsidRDefault="00B247B8" w:rsidP="00B247B8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lang w:val="tr-TR"/>
              </w:rPr>
            </w:pPr>
            <w:r w:rsidRPr="00336F93">
              <w:t>Stentin taşıma-yükleme sistemi kateterin sürekli olarak merkezcil hareketi, optimal kılavuz tel kontrolü, iyi bir trackabilite elde edilmiş olmalıdır.</w:t>
            </w:r>
          </w:p>
          <w:p w:rsidR="00B247B8" w:rsidRPr="00B247B8" w:rsidRDefault="00B247B8" w:rsidP="00B247B8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lang w:val="tr-TR"/>
              </w:rPr>
            </w:pPr>
            <w:r w:rsidRPr="00336F93">
              <w:t>Stent taşıma-yükleme sistemini oluşturan kateter örgülü bir yapıya ve fleksibl bir uca sahip olup kılavuz teli çok iyi izleyebilmeli ve çok rahat itilebilmelidir.</w:t>
            </w:r>
          </w:p>
          <w:p w:rsidR="00B247B8" w:rsidRPr="00B247B8" w:rsidRDefault="00B247B8" w:rsidP="00B247B8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lang w:val="tr-TR"/>
              </w:rPr>
            </w:pPr>
            <w:r w:rsidRPr="00336F93">
              <w:t>Stent taşıma-yükleme sisteminde kateterlerin uç kısmı, lezyondan geçiş kolaylığı için inceltilmiş (tapered), damara zarar vermemesi için yumuşatılmış ve esnek (flexible) olmalıdır. Bu amaçla stent taşıma-yükleme sisteminin uç kısmına radyoopak oliv implante edilmiş ise, bu yapı, taşıma-yükleme sisteminin iç kataterine sağlam bir şekilde tutturulmuş olmalı ve manipülasyonlar sırasında hiçbir şekilde yerinden ayrılmamalıdır. Ayrıca bu yapı (oliv) stent açıldıktan sonra stent taşıma-yükleme sistemi geri alınırken stente takılmayacak şekilde dizayn edilmiş olmalıdır.</w:t>
            </w:r>
          </w:p>
        </w:tc>
      </w:tr>
      <w:tr w:rsidR="00B247B8" w:rsidRPr="001E27D3" w:rsidTr="00B247B8">
        <w:trPr>
          <w:trHeight w:val="1447"/>
        </w:trPr>
        <w:tc>
          <w:tcPr>
            <w:tcW w:w="1537" w:type="dxa"/>
            <w:vMerge/>
          </w:tcPr>
          <w:p w:rsidR="00B247B8" w:rsidRPr="001E27D3" w:rsidRDefault="00B247B8" w:rsidP="00B247B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247B8" w:rsidRPr="00336F93" w:rsidRDefault="00B247B8" w:rsidP="00336F93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lang w:val="tr-TR"/>
              </w:rPr>
            </w:pPr>
            <w:r w:rsidRPr="00336F93">
              <w:t xml:space="preserve">Stentin imal edildiği malzeme intravasküler kullanıma uygun olmalıdır.  </w:t>
            </w:r>
          </w:p>
          <w:p w:rsidR="00B247B8" w:rsidRPr="00B247B8" w:rsidRDefault="00B247B8" w:rsidP="00B247B8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jc w:val="both"/>
              <w:rPr>
                <w:lang w:val="tr-TR"/>
              </w:rPr>
            </w:pPr>
            <w:r w:rsidRPr="00336F93">
              <w:t>Stent yüksek radyoopasiteye</w:t>
            </w:r>
            <w:bookmarkStart w:id="0" w:name="_GoBack"/>
            <w:bookmarkEnd w:id="0"/>
            <w:r w:rsidRPr="00336F93">
              <w:t xml:space="preserve"> sahip olmalıdır. Ayrıca proksimal ve distalde radyoopak işaretleyiciler olmalıdır.</w:t>
            </w:r>
          </w:p>
        </w:tc>
      </w:tr>
      <w:tr w:rsidR="004B7494" w:rsidRPr="001E27D3" w:rsidTr="00B247B8">
        <w:trPr>
          <w:trHeight w:val="943"/>
        </w:trPr>
        <w:tc>
          <w:tcPr>
            <w:tcW w:w="1537" w:type="dxa"/>
            <w:vAlign w:val="center"/>
          </w:tcPr>
          <w:p w:rsidR="004B7494" w:rsidRPr="001E27D3" w:rsidRDefault="004B7494" w:rsidP="00B247B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27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195FEB" w:rsidRPr="001E27D3" w:rsidRDefault="00EC6048" w:rsidP="00B247B8">
            <w:pPr>
              <w:pStyle w:val="Liste2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contextualSpacing/>
              <w:rPr>
                <w:lang w:val="tr-TR"/>
              </w:rPr>
            </w:pPr>
            <w:r w:rsidRPr="001E27D3">
              <w:rPr>
                <w:lang w:val="tr-TR"/>
              </w:rPr>
              <w:t>Tek kullanımlık ve kullanıma hazır steril ambalajında sunulmalıdır.</w:t>
            </w:r>
          </w:p>
        </w:tc>
      </w:tr>
    </w:tbl>
    <w:p w:rsidR="00331203" w:rsidRPr="001E27D3" w:rsidRDefault="00331203" w:rsidP="001E27D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E27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781" w:rsidRDefault="00123781" w:rsidP="00E02E86">
      <w:pPr>
        <w:spacing w:after="0" w:line="240" w:lineRule="auto"/>
      </w:pPr>
      <w:r>
        <w:separator/>
      </w:r>
    </w:p>
  </w:endnote>
  <w:endnote w:type="continuationSeparator" w:id="0">
    <w:p w:rsidR="00123781" w:rsidRDefault="0012378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7D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781" w:rsidRDefault="00123781" w:rsidP="00E02E86">
      <w:pPr>
        <w:spacing w:after="0" w:line="240" w:lineRule="auto"/>
      </w:pPr>
      <w:r>
        <w:separator/>
      </w:r>
    </w:p>
  </w:footnote>
  <w:footnote w:type="continuationSeparator" w:id="0">
    <w:p w:rsidR="00123781" w:rsidRDefault="0012378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E02E86" w:rsidP="00AE627E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EC6048">
      <w:rPr>
        <w:rFonts w:ascii="Times New Roman" w:hAnsi="Times New Roman" w:cs="Times New Roman"/>
        <w:b/>
        <w:color w:val="auto"/>
        <w:sz w:val="24"/>
        <w:szCs w:val="24"/>
      </w:rPr>
      <w:t>1958</w:t>
    </w:r>
    <w:r w:rsidRPr="00936492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1E27D3">
      <w:rPr>
        <w:rFonts w:ascii="Times New Roman" w:hAnsi="Times New Roman" w:cs="Times New Roman"/>
        <w:b/>
        <w:color w:val="auto"/>
        <w:sz w:val="24"/>
        <w:szCs w:val="24"/>
      </w:rPr>
      <w:t>-</w:t>
    </w:r>
    <w:r w:rsidR="00EC6048" w:rsidRPr="00EC6048">
      <w:rPr>
        <w:rFonts w:ascii="Times New Roman" w:hAnsi="Times New Roman" w:cs="Times New Roman"/>
        <w:b/>
        <w:color w:val="auto"/>
        <w:sz w:val="24"/>
        <w:szCs w:val="24"/>
      </w:rPr>
      <w:t>VENÖZ </w:t>
    </w:r>
    <w:r w:rsidR="00EC6048" w:rsidRPr="00EC6048">
      <w:rPr>
        <w:rFonts w:ascii="Times New Roman" w:hAnsi="Times New Roman" w:cs="Times New Roman"/>
        <w:b/>
        <w:bCs/>
        <w:color w:val="auto"/>
        <w:sz w:val="24"/>
        <w:szCs w:val="24"/>
      </w:rPr>
      <w:t>STENT</w:t>
    </w:r>
    <w:r w:rsidR="00EC6048" w:rsidRPr="00EC6048">
      <w:rPr>
        <w:rFonts w:ascii="Times New Roman" w:hAnsi="Times New Roman" w:cs="Times New Roman"/>
        <w:b/>
        <w:color w:val="auto"/>
        <w:sz w:val="24"/>
        <w:szCs w:val="24"/>
      </w:rPr>
      <w:t>, VASKÜLER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D5687B"/>
    <w:multiLevelType w:val="hybridMultilevel"/>
    <w:tmpl w:val="0A34A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23781"/>
    <w:rsid w:val="00132F1A"/>
    <w:rsid w:val="00195FEB"/>
    <w:rsid w:val="001E27D3"/>
    <w:rsid w:val="002618E3"/>
    <w:rsid w:val="002B66F4"/>
    <w:rsid w:val="00331203"/>
    <w:rsid w:val="00336F93"/>
    <w:rsid w:val="00374609"/>
    <w:rsid w:val="0045530E"/>
    <w:rsid w:val="004B7494"/>
    <w:rsid w:val="005D73F7"/>
    <w:rsid w:val="00810B91"/>
    <w:rsid w:val="008136D1"/>
    <w:rsid w:val="008E034E"/>
    <w:rsid w:val="00936492"/>
    <w:rsid w:val="009E7B54"/>
    <w:rsid w:val="00A0594E"/>
    <w:rsid w:val="00A76582"/>
    <w:rsid w:val="00AE20DD"/>
    <w:rsid w:val="00AE627E"/>
    <w:rsid w:val="00B130FF"/>
    <w:rsid w:val="00B1337A"/>
    <w:rsid w:val="00B247B8"/>
    <w:rsid w:val="00B401AA"/>
    <w:rsid w:val="00BA3150"/>
    <w:rsid w:val="00BA3A49"/>
    <w:rsid w:val="00BD6076"/>
    <w:rsid w:val="00BF4EE4"/>
    <w:rsid w:val="00BF5AAE"/>
    <w:rsid w:val="00C6182A"/>
    <w:rsid w:val="00CC0867"/>
    <w:rsid w:val="00E02E86"/>
    <w:rsid w:val="00E17FD8"/>
    <w:rsid w:val="00E33826"/>
    <w:rsid w:val="00E54B74"/>
    <w:rsid w:val="00EC6048"/>
    <w:rsid w:val="00EE391B"/>
    <w:rsid w:val="00FC3110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11088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unhideWhenUsed/>
    <w:rsid w:val="00EC604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C4CD-0A54-446F-BA5F-2C2C8F91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2026-04-01T11:54:00Z</dcterms:created>
  <dcterms:modified xsi:type="dcterms:W3CDTF">2026-04-01T11:54:00Z</dcterms:modified>
</cp:coreProperties>
</file>