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7350C1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B70D63C" w:rsidR="00696F04" w:rsidRPr="009C00CB" w:rsidRDefault="00E205B7" w:rsidP="00E205B7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  <w:proofErr w:type="spellEnd"/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503" w:rsidRPr="0077200D">
              <w:rPr>
                <w:rFonts w:ascii="Times New Roman" w:hAnsi="Times New Roman" w:cs="Times New Roman"/>
                <w:sz w:val="24"/>
                <w:szCs w:val="24"/>
              </w:rPr>
              <w:t>korteksten</w:t>
            </w:r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beynin oksije</w:t>
            </w:r>
            <w:r w:rsidR="004F2F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>lenmesin</w:t>
            </w:r>
            <w:r w:rsidR="000B69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243C"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%rSO2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ölçmek amacıyla tasarlanmış olmalıdır.</w:t>
            </w:r>
          </w:p>
        </w:tc>
      </w:tr>
      <w:tr w:rsidR="004B7494" w14:paraId="48B12155" w14:textId="77777777" w:rsidTr="007350C1">
        <w:trPr>
          <w:trHeight w:val="1640"/>
        </w:trPr>
        <w:tc>
          <w:tcPr>
            <w:tcW w:w="1537" w:type="dxa"/>
          </w:tcPr>
          <w:p w14:paraId="51C6ABCD" w14:textId="77777777" w:rsidR="000A71D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A8AD5BF" w14:textId="1E12C971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281E7F1" w14:textId="77777777" w:rsidR="007B6888" w:rsidRDefault="00E205B7" w:rsidP="007B6888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4A12">
              <w:rPr>
                <w:rFonts w:ascii="Times New Roman" w:hAnsi="Times New Roman" w:cs="Times New Roman"/>
                <w:sz w:val="24"/>
                <w:szCs w:val="24"/>
              </w:rPr>
              <w:t xml:space="preserve">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4F2FEE" w:rsidRPr="0077200D">
              <w:rPr>
                <w:rFonts w:ascii="Times New Roman" w:hAnsi="Times New Roman" w:cs="Times New Roman"/>
                <w:sz w:val="24"/>
                <w:szCs w:val="24"/>
              </w:rPr>
              <w:t>ediatrik</w:t>
            </w:r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4F2FEE">
              <w:rPr>
                <w:rFonts w:ascii="Times New Roman" w:hAnsi="Times New Roman" w:cs="Times New Roman"/>
                <w:sz w:val="24"/>
                <w:szCs w:val="24"/>
              </w:rPr>
              <w:t xml:space="preserve">yetişkin </w:t>
            </w:r>
            <w:r w:rsidR="004F2FEE" w:rsidRPr="0077200D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184A12">
              <w:rPr>
                <w:rFonts w:ascii="Times New Roman" w:hAnsi="Times New Roman" w:cs="Times New Roman"/>
                <w:sz w:val="24"/>
                <w:szCs w:val="24"/>
              </w:rPr>
              <w:t xml:space="preserve">te seçenekleri </w:t>
            </w:r>
            <w:r w:rsidR="009C00CB" w:rsidRPr="0077200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3F17D33E" w14:textId="6D44609A" w:rsidR="007B6888" w:rsidRPr="007B6888" w:rsidRDefault="007B6888" w:rsidP="007B6888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Sensörün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standart ölçüm yapan veya ö</w:t>
            </w:r>
            <w:r w:rsidRPr="007B6888">
              <w:rPr>
                <w:rFonts w:ascii="Times New Roman" w:hAnsi="Times New Roman" w:cs="Times New Roman"/>
                <w:sz w:val="24"/>
                <w:szCs w:val="24"/>
              </w:rPr>
              <w:t>lçüm aldığı bölgenin delta hemoglobin,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888">
              <w:rPr>
                <w:rFonts w:ascii="Times New Roman" w:hAnsi="Times New Roman" w:cs="Times New Roman"/>
                <w:sz w:val="24"/>
                <w:szCs w:val="24"/>
              </w:rPr>
              <w:t>oksihemoglobin</w:t>
            </w:r>
            <w:proofErr w:type="spellEnd"/>
            <w:r w:rsidRPr="007B68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888">
              <w:rPr>
                <w:rFonts w:ascii="Times New Roman" w:hAnsi="Times New Roman" w:cs="Times New Roman"/>
                <w:sz w:val="24"/>
                <w:szCs w:val="24"/>
              </w:rPr>
              <w:t>deoksihemoglobin</w:t>
            </w:r>
            <w:proofErr w:type="spellEnd"/>
            <w:r w:rsidRPr="007B6888">
              <w:rPr>
                <w:rFonts w:ascii="Times New Roman" w:hAnsi="Times New Roman" w:cs="Times New Roman"/>
                <w:sz w:val="24"/>
                <w:szCs w:val="24"/>
              </w:rPr>
              <w:t xml:space="preserve"> değişim yüzdesini ve oranını gösterebilen tipleri olmalıdır.</w:t>
            </w:r>
          </w:p>
          <w:p w14:paraId="11D8E40A" w14:textId="79991C45" w:rsidR="006044A3" w:rsidRPr="00184A12" w:rsidRDefault="000320C9" w:rsidP="00184A12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Sensörün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yapışkan bandı, alerji yapmayan özellikte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olmalı ve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içerme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melidir.</w:t>
            </w:r>
          </w:p>
        </w:tc>
      </w:tr>
      <w:tr w:rsidR="004B7494" w14:paraId="2F1E0A46" w14:textId="77777777" w:rsidTr="007350C1">
        <w:trPr>
          <w:trHeight w:val="702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083A26" w14:textId="11680EEB" w:rsidR="009C00CB" w:rsidRDefault="009C00CB" w:rsidP="00E205B7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CB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r w:rsidR="0083250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>rler</w:t>
            </w:r>
            <w:proofErr w:type="spellEnd"/>
            <w:r w:rsidRPr="009C00CB">
              <w:rPr>
                <w:rFonts w:ascii="Times New Roman" w:hAnsi="Times New Roman" w:cs="Times New Roman"/>
                <w:sz w:val="24"/>
                <w:szCs w:val="24"/>
              </w:rPr>
              <w:t xml:space="preserve"> bir NIR kaynağı ve </w:t>
            </w:r>
            <w:r w:rsidR="008752BC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0B6953" w:rsidRPr="009C00CB">
              <w:rPr>
                <w:rFonts w:ascii="Times New Roman" w:hAnsi="Times New Roman" w:cs="Times New Roman"/>
                <w:sz w:val="24"/>
                <w:szCs w:val="24"/>
              </w:rPr>
              <w:t>çift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0CB">
              <w:rPr>
                <w:rFonts w:ascii="Times New Roman" w:hAnsi="Times New Roman" w:cs="Times New Roman"/>
                <w:sz w:val="24"/>
                <w:szCs w:val="24"/>
              </w:rPr>
              <w:t>dedektörlü</w:t>
            </w:r>
            <w:proofErr w:type="spellEnd"/>
            <w:r w:rsidRPr="009C00CB">
              <w:rPr>
                <w:rFonts w:ascii="Times New Roman" w:hAnsi="Times New Roman" w:cs="Times New Roman"/>
                <w:sz w:val="24"/>
                <w:szCs w:val="24"/>
              </w:rPr>
              <w:t xml:space="preserve"> olmalı ve </w:t>
            </w:r>
            <w:r w:rsidR="004F2FEE" w:rsidRPr="009C00CB">
              <w:rPr>
                <w:rFonts w:ascii="Times New Roman" w:hAnsi="Times New Roman" w:cs="Times New Roman"/>
                <w:sz w:val="24"/>
                <w:szCs w:val="24"/>
              </w:rPr>
              <w:t>böylece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 xml:space="preserve"> hem </w:t>
            </w:r>
            <w:r w:rsidR="004F2FEE" w:rsidRPr="009C00CB">
              <w:rPr>
                <w:rFonts w:ascii="Times New Roman" w:hAnsi="Times New Roman" w:cs="Times New Roman"/>
                <w:sz w:val="24"/>
                <w:szCs w:val="24"/>
              </w:rPr>
              <w:t>sığ</w:t>
            </w:r>
            <w:r w:rsidR="00A4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>hem</w:t>
            </w:r>
            <w:r w:rsidR="00184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>derin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F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>erebral</w:t>
            </w:r>
            <w:proofErr w:type="spellEnd"/>
            <w:r w:rsidRPr="009C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EE" w:rsidRPr="009C00CB">
              <w:rPr>
                <w:rFonts w:ascii="Times New Roman" w:hAnsi="Times New Roman" w:cs="Times New Roman"/>
                <w:sz w:val="24"/>
                <w:szCs w:val="24"/>
              </w:rPr>
              <w:t>bölgede</w:t>
            </w:r>
            <w:r w:rsidRPr="009C00CB">
              <w:rPr>
                <w:rFonts w:ascii="Times New Roman" w:hAnsi="Times New Roman" w:cs="Times New Roman"/>
                <w:sz w:val="24"/>
                <w:szCs w:val="24"/>
              </w:rPr>
              <w:t xml:space="preserve"> oksijen ölçümü yapabilmelidir. </w:t>
            </w:r>
          </w:p>
          <w:p w14:paraId="37DA85CC" w14:textId="3D9ACE69" w:rsidR="007B6888" w:rsidRPr="009C00CB" w:rsidRDefault="007B6888" w:rsidP="00E205B7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Ölçümü yapılan diğer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parametlerin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hepsi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moniterize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edilebilmelidir.</w:t>
            </w:r>
          </w:p>
          <w:p w14:paraId="4AAB7ABA" w14:textId="0041E38B" w:rsidR="009C00CB" w:rsidRPr="0077200D" w:rsidRDefault="009C00CB" w:rsidP="00E205B7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Cihazdan gelen farklı dalga boylarında </w:t>
            </w:r>
            <w:r w:rsidR="000B6953" w:rsidRPr="0077200D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veya LED ışınları </w:t>
            </w:r>
            <w:proofErr w:type="spellStart"/>
            <w:r w:rsidRPr="0077200D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r w:rsidR="000B695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>rdeki</w:t>
            </w:r>
            <w:proofErr w:type="spellEnd"/>
            <w:r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EE" w:rsidRPr="0077200D">
              <w:rPr>
                <w:rFonts w:ascii="Times New Roman" w:hAnsi="Times New Roman" w:cs="Times New Roman"/>
                <w:sz w:val="24"/>
                <w:szCs w:val="24"/>
              </w:rPr>
              <w:t>detektörler tarafından hasta</w:t>
            </w: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kalp atımı olsun</w:t>
            </w:r>
            <w:r w:rsidR="004F2F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>olmasın vücut ısısından etkilenmeden ölçüm yapabilmelidir.</w:t>
            </w:r>
          </w:p>
          <w:p w14:paraId="6C5FACCF" w14:textId="74A8547E" w:rsidR="0023121F" w:rsidRPr="004D27CD" w:rsidRDefault="0023121F" w:rsidP="004D27CD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Yüklenicin</w:t>
            </w:r>
            <w:r w:rsidR="000320C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 amaçlı getir</w:t>
            </w:r>
            <w:r w:rsidR="000320C9">
              <w:rPr>
                <w:rFonts w:ascii="Times New Roman" w:hAnsi="Times New Roman" w:cs="Times New Roman"/>
                <w:sz w:val="24"/>
                <w:szCs w:val="24"/>
              </w:rPr>
              <w:t>eceği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cihaz</w:t>
            </w:r>
            <w:r w:rsidR="004D27C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7C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3129C" w:rsidRPr="004D27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kranı</w:t>
            </w:r>
            <w:r w:rsidRPr="004D27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en az 10 </w:t>
            </w:r>
            <w:proofErr w:type="spellStart"/>
            <w:r w:rsidRPr="004D27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inch</w:t>
            </w:r>
            <w:proofErr w:type="spellEnd"/>
            <w:r w:rsidRPr="004D27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büyüklüğünde renkli ve dokunmatik veya tuşlu özellikte olmalıdır.</w:t>
            </w:r>
          </w:p>
          <w:p w14:paraId="7287087B" w14:textId="4D5DA2E4" w:rsidR="0023121F" w:rsidRPr="002D0D76" w:rsidRDefault="0023121F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Cihaz, LED tabanlı teknoloji ile en az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2D0D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dalga boyunda çalış</w:t>
            </w:r>
            <w:r w:rsidR="004D27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malıdır.</w:t>
            </w:r>
          </w:p>
          <w:p w14:paraId="415D39AA" w14:textId="77777777" w:rsidR="0023121F" w:rsidRPr="002D0D76" w:rsidRDefault="0023121F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Cihaz, beyindeki doku oksijen doygunluğunu (%rSO2) izlemek için yakın kızılötesi spektroskopi (NIRS) teknolojisini kullanarak ölçüm yapmalıdır.</w:t>
            </w:r>
          </w:p>
          <w:p w14:paraId="43774D69" w14:textId="7760DA56" w:rsidR="007350C1" w:rsidRPr="007350C1" w:rsidRDefault="0023121F" w:rsidP="007350C1">
            <w:pPr>
              <w:pStyle w:val="Liste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94"/>
              <w:jc w:val="both"/>
              <w:rPr>
                <w:color w:val="000000"/>
              </w:rPr>
            </w:pPr>
            <w:r w:rsidRPr="00735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Monitör ekranında bölgesel oksijen </w:t>
            </w:r>
            <w:proofErr w:type="spellStart"/>
            <w:r w:rsidRPr="007350C1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="00832503" w:rsidRPr="007350C1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7350C1">
              <w:rPr>
                <w:rFonts w:ascii="Times New Roman" w:hAnsi="Times New Roman"/>
                <w:color w:val="000000"/>
                <w:sz w:val="24"/>
                <w:szCs w:val="24"/>
              </w:rPr>
              <w:t>rasyon</w:t>
            </w:r>
            <w:proofErr w:type="spellEnd"/>
            <w:r w:rsidRPr="00735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değeri </w:t>
            </w:r>
            <w:r w:rsidR="007350C1" w:rsidRPr="007350C1">
              <w:rPr>
                <w:rFonts w:ascii="Times New Roman" w:eastAsia="Times New Roman" w:hAnsi="Times New Roman" w:cs="Times New Roman"/>
                <w:sz w:val="24"/>
                <w:szCs w:val="24"/>
              </w:rPr>
              <w:t>alt alarm</w:t>
            </w:r>
            <w:r w:rsidR="005F7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7304" w:rsidRPr="005F7304">
              <w:rPr>
                <w:rFonts w:ascii="Times New Roman" w:eastAsia="Times New Roman" w:hAnsi="Times New Roman" w:cs="Times New Roman"/>
                <w:sz w:val="24"/>
                <w:szCs w:val="24"/>
              </w:rPr>
              <w:t>limitinin %15-%90, üst alarm limitinin %20-%95 aralığında ve en fazla ±5</w:t>
            </w:r>
            <w:bookmarkStart w:id="0" w:name="_GoBack"/>
            <w:bookmarkEnd w:id="0"/>
            <w:r w:rsidR="007350C1" w:rsidRPr="0073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hassasiyetle ayarlanabilmelidir.</w:t>
            </w:r>
            <w:r w:rsidR="007350C1" w:rsidRPr="00735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6049BAB" w14:textId="25EB004D" w:rsidR="00E205B7" w:rsidRPr="002D0D76" w:rsidRDefault="00E205B7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Monit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 ekranında %rSO2 değeri, ayarlanan alt alarm limitinin altında kaldığı s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reyi ve seviyeyi belirlemek için eğri altında kalan alan değeri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monit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rize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edilecektir.</w:t>
            </w:r>
          </w:p>
          <w:p w14:paraId="79D4ADE8" w14:textId="74F9308D" w:rsidR="00E205B7" w:rsidRPr="002D0D76" w:rsidRDefault="00E205B7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Mod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veya monitör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serebral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32503"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korteksten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beynin oksijenlenmesini (%rSO2) </w:t>
            </w:r>
            <w:proofErr w:type="spellStart"/>
            <w:r w:rsidR="00A46F5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on-</w:t>
            </w:r>
            <w:r w:rsidR="00A46F5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nvaziv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olarak ölçmelidir.</w:t>
            </w:r>
          </w:p>
          <w:p w14:paraId="1B15D1CB" w14:textId="41DC4CCE" w:rsidR="00E205B7" w:rsidRPr="00E205B7" w:rsidRDefault="00E205B7" w:rsidP="00E205B7">
            <w:pPr>
              <w:autoSpaceDE w:val="0"/>
              <w:autoSpaceDN w:val="0"/>
              <w:adjustRightInd w:val="0"/>
              <w:spacing w:before="120" w:after="120" w:line="360" w:lineRule="auto"/>
              <w:ind w:left="360"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375" w14:paraId="1D7F22EE" w14:textId="77777777" w:rsidTr="007350C1">
        <w:trPr>
          <w:trHeight w:val="8123"/>
        </w:trPr>
        <w:tc>
          <w:tcPr>
            <w:tcW w:w="1537" w:type="dxa"/>
          </w:tcPr>
          <w:p w14:paraId="73546ABF" w14:textId="77777777" w:rsidR="002E0375" w:rsidRPr="004B7494" w:rsidRDefault="002E0375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5A0B95" w14:textId="77DE0AE5" w:rsidR="002E0375" w:rsidRPr="002D0D76" w:rsidRDefault="002E0375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Mod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veya monitör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her hastaya ait bölgesel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rasyon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düşme ve yükselme yüzdesel oranlarının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monit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rize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edilmesi amacıyla hastaya ilk uygulandığı andan itibaren alınan değer bazal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rasyon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değeri olarak belirlenebilecek, bazal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rasyon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değeri ile anlık ölçülen değer arasındaki fark ekranda gösterilecektir.</w:t>
            </w:r>
          </w:p>
          <w:p w14:paraId="757B15AA" w14:textId="30F5FFD7" w:rsidR="002E0375" w:rsidRPr="002D0D76" w:rsidRDefault="002E0375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Monit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 ekranında anlık bölgesel oksijen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rasyonu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değeri (%rSO2)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sens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rlerin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yerleştirilmesi halinde hem sol hem de sağ bölgeden ölçülmeli ve ekranda aynı anda iki değer gösterilmelidir ve aynı anda her iki değer için en az 24 saatlik trend </w:t>
            </w:r>
            <w:proofErr w:type="spellStart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monit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rizasyonu</w:t>
            </w:r>
            <w:proofErr w:type="spellEnd"/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olmalıdır.</w:t>
            </w:r>
          </w:p>
          <w:p w14:paraId="3539C955" w14:textId="3FC8B7F5" w:rsidR="002E0375" w:rsidRPr="00E205B7" w:rsidRDefault="002E0375" w:rsidP="00E205B7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Cihaz, </w:t>
            </w:r>
            <w:proofErr w:type="spellStart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serebral</w:t>
            </w:r>
            <w:proofErr w:type="spellEnd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32503"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korteksteki</w:t>
            </w:r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%30 arter, %70 </w:t>
            </w:r>
            <w:proofErr w:type="spellStart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venöz</w:t>
            </w:r>
            <w:proofErr w:type="spellEnd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veya %25 arter, %75 </w:t>
            </w:r>
            <w:proofErr w:type="spellStart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venöz</w:t>
            </w:r>
            <w:proofErr w:type="spellEnd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ü</w:t>
            </w:r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rasyonlarının</w:t>
            </w:r>
            <w:proofErr w:type="spellEnd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toplamını sol ve sağ olarak ayrı ayrı ekranda göstermelidir</w:t>
            </w:r>
            <w:r w:rsid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05B7"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veya</w:t>
            </w:r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istenilen verilerin, doğru, sağlam veri sağlayabilecek benzer kalitede sensöre uyumlu yeni teknoloji cihaz </w:t>
            </w:r>
            <w:proofErr w:type="spellStart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sensör</w:t>
            </w:r>
            <w:proofErr w:type="spellEnd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karşılığı bırakılacaktır.</w:t>
            </w:r>
          </w:p>
          <w:p w14:paraId="179E9E42" w14:textId="34AA6576" w:rsidR="00E205B7" w:rsidRDefault="00E205B7" w:rsidP="00E205B7">
            <w:pPr>
              <w:pStyle w:val="ListeParagraf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Sensor </w:t>
            </w:r>
            <w:proofErr w:type="spellStart"/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>erebral</w:t>
            </w:r>
            <w:proofErr w:type="spellEnd"/>
            <w:r w:rsidRPr="00E205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ölçümü aynı anda yapabilmeli ve görüntüleyebilmelidir.</w:t>
            </w:r>
          </w:p>
          <w:p w14:paraId="089028F0" w14:textId="26A0A074" w:rsidR="00E205B7" w:rsidRPr="00E205B7" w:rsidRDefault="00E205B7" w:rsidP="00E205B7">
            <w:pPr>
              <w:pStyle w:val="ListeParagraf"/>
              <w:numPr>
                <w:ilvl w:val="0"/>
                <w:numId w:val="25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Cihazın %rSO2 değeri için anlık olçum</w:t>
            </w:r>
            <w:r w:rsidR="006C4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sapma payı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 fazla 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trend ölçüm </w:t>
            </w:r>
            <w:r w:rsidR="006C4F1B">
              <w:rPr>
                <w:rFonts w:ascii="Times New Roman" w:hAnsi="Times New Roman"/>
                <w:color w:val="000000"/>
                <w:sz w:val="24"/>
                <w:szCs w:val="24"/>
              </w:rPr>
              <w:t>sapma payı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 fazla %3 olmalıdır. Ürüne ait orijinal dokümanlarla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veya broşüründen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 husus teyit edil</w:t>
            </w:r>
            <w:r w:rsidR="00832503">
              <w:rPr>
                <w:rFonts w:ascii="Times New Roman" w:hAnsi="Times New Roman"/>
                <w:color w:val="000000"/>
                <w:sz w:val="24"/>
                <w:szCs w:val="24"/>
              </w:rPr>
              <w:t>melidir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B7494" w14:paraId="17A5157A" w14:textId="77777777" w:rsidTr="007350C1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8671D14" w14:textId="7851E2AC" w:rsidR="0023121F" w:rsidRPr="00AA3E04" w:rsidRDefault="004F2FEE" w:rsidP="00FC55CC">
            <w:pPr>
              <w:pStyle w:val="ListeParagraf"/>
              <w:numPr>
                <w:ilvl w:val="0"/>
                <w:numId w:val="25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Yüklenici her </w:t>
            </w: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100 adet </w:t>
            </w:r>
            <w:proofErr w:type="spellStart"/>
            <w:r w:rsidRPr="0077200D">
              <w:rPr>
                <w:rFonts w:ascii="Times New Roman" w:hAnsi="Times New Roman" w:cs="Times New Roman"/>
                <w:sz w:val="24"/>
                <w:szCs w:val="24"/>
              </w:rPr>
              <w:t>sensöre</w:t>
            </w:r>
            <w:proofErr w:type="spellEnd"/>
            <w:r w:rsidRPr="0077200D">
              <w:rPr>
                <w:rFonts w:ascii="Times New Roman" w:hAnsi="Times New Roman" w:cs="Times New Roman"/>
                <w:sz w:val="24"/>
                <w:szCs w:val="24"/>
              </w:rPr>
              <w:t xml:space="preserve"> karşılık 1 </w:t>
            </w:r>
            <w:r w:rsidR="00ED5A12">
              <w:rPr>
                <w:rFonts w:ascii="Times New Roman" w:hAnsi="Times New Roman" w:cs="Times New Roman"/>
                <w:sz w:val="24"/>
                <w:szCs w:val="24"/>
              </w:rPr>
              <w:t xml:space="preserve">(bir) </w:t>
            </w:r>
            <w:r w:rsidRPr="0077200D">
              <w:rPr>
                <w:rFonts w:ascii="Times New Roman" w:hAnsi="Times New Roman" w:cs="Times New Roman"/>
                <w:sz w:val="24"/>
                <w:szCs w:val="24"/>
              </w:rPr>
              <w:t>adet cihaz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 amaçlı </w:t>
            </w:r>
            <w:r w:rsidR="00A46F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="00A46F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esisine bırakacaktır.</w:t>
            </w:r>
          </w:p>
          <w:p w14:paraId="3169CFDA" w14:textId="77777777" w:rsidR="00AA3E04" w:rsidRPr="002D0D76" w:rsidRDefault="00AA3E04" w:rsidP="00AA3E04">
            <w:pPr>
              <w:pStyle w:val="ListeParagr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C37">
              <w:rPr>
                <w:rFonts w:ascii="Times New Roman" w:hAnsi="Times New Roman"/>
                <w:color w:val="000000"/>
                <w:sz w:val="24"/>
                <w:szCs w:val="24"/>
              </w:rPr>
              <w:t>Cihaz hem trend hem de mutlak veya gerçek zamanlı ölçüm doğrulu özelliği olmalıdır. Ürüne ait orijinal dokümanlarla veya ürün broşüründen bu husus teyit edil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melidir</w:t>
            </w:r>
            <w:r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B153529" w14:textId="7C2981CA" w:rsidR="00195FEB" w:rsidRPr="00C714A9" w:rsidRDefault="00C714A9" w:rsidP="00C714A9">
            <w:pPr>
              <w:pStyle w:val="ListeParagraf"/>
              <w:numPr>
                <w:ilvl w:val="0"/>
                <w:numId w:val="25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Ürünler orijinal ambalajında olmalı, üzerinde UBB ve lot </w:t>
            </w:r>
            <w:r w:rsidR="00212F45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Pr="00C714A9">
              <w:rPr>
                <w:rFonts w:ascii="Times New Roman" w:eastAsia="Calibri" w:hAnsi="Times New Roman" w:cs="Times New Roman"/>
                <w:sz w:val="24"/>
                <w:szCs w:val="24"/>
              </w:rPr>
              <w:t>ilgisi belirtilmiş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A997" w14:textId="77777777" w:rsidR="008161DE" w:rsidRDefault="008161DE" w:rsidP="00B2517C">
      <w:pPr>
        <w:spacing w:after="0" w:line="240" w:lineRule="auto"/>
      </w:pPr>
      <w:r>
        <w:separator/>
      </w:r>
    </w:p>
  </w:endnote>
  <w:endnote w:type="continuationSeparator" w:id="0">
    <w:p w14:paraId="66B458D1" w14:textId="77777777" w:rsidR="008161DE" w:rsidRDefault="008161D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CF4F2" w14:textId="77777777" w:rsidR="008161DE" w:rsidRDefault="008161DE" w:rsidP="00B2517C">
      <w:pPr>
        <w:spacing w:after="0" w:line="240" w:lineRule="auto"/>
      </w:pPr>
      <w:r>
        <w:separator/>
      </w:r>
    </w:p>
  </w:footnote>
  <w:footnote w:type="continuationSeparator" w:id="0">
    <w:p w14:paraId="2F5FDDF2" w14:textId="77777777" w:rsidR="008161DE" w:rsidRDefault="008161D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92CF" w14:textId="77777777" w:rsidR="009C00CB" w:rsidRPr="00FC55CC" w:rsidRDefault="009C00CB" w:rsidP="009C00CB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FC55CC">
      <w:rPr>
        <w:rFonts w:ascii="Times New Roman" w:eastAsia="Times New Roman" w:hAnsi="Times New Roman" w:cs="Times New Roman"/>
        <w:b/>
        <w:sz w:val="24"/>
        <w:szCs w:val="24"/>
        <w:lang w:eastAsia="tr-TR"/>
      </w:rPr>
      <w:t>SMT2042 SEREBRAL OKSİMETRE SENSÖRÜ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CBD"/>
    <w:multiLevelType w:val="hybridMultilevel"/>
    <w:tmpl w:val="688C5D9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01E7"/>
    <w:multiLevelType w:val="hybridMultilevel"/>
    <w:tmpl w:val="688C5D9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402BC"/>
    <w:multiLevelType w:val="multilevel"/>
    <w:tmpl w:val="185ABD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C2263A"/>
    <w:multiLevelType w:val="hybridMultilevel"/>
    <w:tmpl w:val="781AF35C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1"/>
  </w:num>
  <w:num w:numId="7">
    <w:abstractNumId w:val="20"/>
  </w:num>
  <w:num w:numId="8">
    <w:abstractNumId w:val="16"/>
  </w:num>
  <w:num w:numId="9">
    <w:abstractNumId w:val="24"/>
  </w:num>
  <w:num w:numId="10">
    <w:abstractNumId w:val="2"/>
  </w:num>
  <w:num w:numId="11">
    <w:abstractNumId w:val="7"/>
  </w:num>
  <w:num w:numId="12">
    <w:abstractNumId w:val="11"/>
  </w:num>
  <w:num w:numId="13">
    <w:abstractNumId w:val="19"/>
  </w:num>
  <w:num w:numId="14">
    <w:abstractNumId w:val="6"/>
  </w:num>
  <w:num w:numId="15">
    <w:abstractNumId w:val="25"/>
  </w:num>
  <w:num w:numId="16">
    <w:abstractNumId w:val="15"/>
  </w:num>
  <w:num w:numId="17">
    <w:abstractNumId w:val="21"/>
  </w:num>
  <w:num w:numId="18">
    <w:abstractNumId w:val="22"/>
  </w:num>
  <w:num w:numId="19">
    <w:abstractNumId w:val="4"/>
  </w:num>
  <w:num w:numId="20">
    <w:abstractNumId w:val="17"/>
  </w:num>
  <w:num w:numId="21">
    <w:abstractNumId w:val="9"/>
  </w:num>
  <w:num w:numId="22">
    <w:abstractNumId w:val="10"/>
  </w:num>
  <w:num w:numId="23">
    <w:abstractNumId w:val="18"/>
  </w:num>
  <w:num w:numId="24">
    <w:abstractNumId w:val="3"/>
  </w:num>
  <w:num w:numId="25">
    <w:abstractNumId w:val="26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20C9"/>
    <w:rsid w:val="00073C80"/>
    <w:rsid w:val="000A3AF5"/>
    <w:rsid w:val="000A71D2"/>
    <w:rsid w:val="000B6953"/>
    <w:rsid w:val="000D04A5"/>
    <w:rsid w:val="000D223B"/>
    <w:rsid w:val="00104579"/>
    <w:rsid w:val="001152DE"/>
    <w:rsid w:val="00184A12"/>
    <w:rsid w:val="00194192"/>
    <w:rsid w:val="00195FEB"/>
    <w:rsid w:val="00212F45"/>
    <w:rsid w:val="0023121F"/>
    <w:rsid w:val="002618E3"/>
    <w:rsid w:val="002739FE"/>
    <w:rsid w:val="002A4301"/>
    <w:rsid w:val="002B637E"/>
    <w:rsid w:val="002B66F4"/>
    <w:rsid w:val="002D7AC6"/>
    <w:rsid w:val="002E0375"/>
    <w:rsid w:val="00331203"/>
    <w:rsid w:val="003B4EA8"/>
    <w:rsid w:val="00406894"/>
    <w:rsid w:val="00445ABB"/>
    <w:rsid w:val="00466D4B"/>
    <w:rsid w:val="004B7494"/>
    <w:rsid w:val="004D27CD"/>
    <w:rsid w:val="004E2743"/>
    <w:rsid w:val="004F2FEE"/>
    <w:rsid w:val="00500F0D"/>
    <w:rsid w:val="005140F8"/>
    <w:rsid w:val="00586468"/>
    <w:rsid w:val="005C0D2F"/>
    <w:rsid w:val="005E254C"/>
    <w:rsid w:val="005F7304"/>
    <w:rsid w:val="0060330E"/>
    <w:rsid w:val="006044A3"/>
    <w:rsid w:val="0063129C"/>
    <w:rsid w:val="00696F04"/>
    <w:rsid w:val="006C4F1B"/>
    <w:rsid w:val="007350C1"/>
    <w:rsid w:val="00737D26"/>
    <w:rsid w:val="00747A9B"/>
    <w:rsid w:val="00784655"/>
    <w:rsid w:val="007920EC"/>
    <w:rsid w:val="007B6888"/>
    <w:rsid w:val="007C1775"/>
    <w:rsid w:val="007D46FC"/>
    <w:rsid w:val="008161DE"/>
    <w:rsid w:val="00832503"/>
    <w:rsid w:val="00845026"/>
    <w:rsid w:val="008752BC"/>
    <w:rsid w:val="00904E2A"/>
    <w:rsid w:val="009269EB"/>
    <w:rsid w:val="00936492"/>
    <w:rsid w:val="0094557E"/>
    <w:rsid w:val="009B1CE7"/>
    <w:rsid w:val="009C00CB"/>
    <w:rsid w:val="009E4CDD"/>
    <w:rsid w:val="00A0594E"/>
    <w:rsid w:val="00A46F59"/>
    <w:rsid w:val="00A76582"/>
    <w:rsid w:val="00AA3E04"/>
    <w:rsid w:val="00AD6EFF"/>
    <w:rsid w:val="00B0057B"/>
    <w:rsid w:val="00B2517C"/>
    <w:rsid w:val="00B430D0"/>
    <w:rsid w:val="00B51A9D"/>
    <w:rsid w:val="00B567BA"/>
    <w:rsid w:val="00B71DD6"/>
    <w:rsid w:val="00B76AF3"/>
    <w:rsid w:val="00B962FE"/>
    <w:rsid w:val="00BA3150"/>
    <w:rsid w:val="00BB243C"/>
    <w:rsid w:val="00BC126B"/>
    <w:rsid w:val="00BD5BED"/>
    <w:rsid w:val="00BD6076"/>
    <w:rsid w:val="00BF4EE4"/>
    <w:rsid w:val="00BF5AAE"/>
    <w:rsid w:val="00C00E7F"/>
    <w:rsid w:val="00C60CF3"/>
    <w:rsid w:val="00C714A9"/>
    <w:rsid w:val="00CC2809"/>
    <w:rsid w:val="00D21078"/>
    <w:rsid w:val="00D675A9"/>
    <w:rsid w:val="00D700B0"/>
    <w:rsid w:val="00D96FA8"/>
    <w:rsid w:val="00DE3FAB"/>
    <w:rsid w:val="00E16A1B"/>
    <w:rsid w:val="00E205B7"/>
    <w:rsid w:val="00E80535"/>
    <w:rsid w:val="00EA5468"/>
    <w:rsid w:val="00EA7E69"/>
    <w:rsid w:val="00ED3775"/>
    <w:rsid w:val="00ED5A12"/>
    <w:rsid w:val="00F203E2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F308-6738-45E1-9F6F-A6D65166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cp:lastPrinted>2025-11-26T10:32:00Z</cp:lastPrinted>
  <dcterms:created xsi:type="dcterms:W3CDTF">2026-03-24T07:28:00Z</dcterms:created>
  <dcterms:modified xsi:type="dcterms:W3CDTF">2026-03-24T07:28:00Z</dcterms:modified>
</cp:coreProperties>
</file>