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333AE5" w:rsidTr="00195FEB">
        <w:trPr>
          <w:trHeight w:val="1351"/>
        </w:trPr>
        <w:tc>
          <w:tcPr>
            <w:tcW w:w="1537" w:type="dxa"/>
          </w:tcPr>
          <w:p w:rsidR="004B7494" w:rsidRPr="00333AE5" w:rsidRDefault="004B7494" w:rsidP="000E4C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47091" w:rsidRPr="00333AE5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 bu bölgelerdeki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parçalamak ve çıkarmak için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onsolu ile birlikte kullanılmak üzere tasarlanmış olmalıdır.</w:t>
            </w:r>
          </w:p>
          <w:p w:rsidR="00E4457E" w:rsidRPr="00333AE5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kullanımında duvarı veya kapak hasarı olmaksızın etkin trombüs temizliği sağlamalıdır.</w:t>
            </w:r>
          </w:p>
        </w:tc>
      </w:tr>
      <w:tr w:rsidR="004B2B14" w:rsidRPr="00333AE5" w:rsidTr="00195FEB">
        <w:trPr>
          <w:trHeight w:val="1351"/>
        </w:trPr>
        <w:tc>
          <w:tcPr>
            <w:tcW w:w="1537" w:type="dxa"/>
          </w:tcPr>
          <w:p w:rsidR="004B2B14" w:rsidRPr="00333AE5" w:rsidRDefault="004B2B14" w:rsidP="000E4C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</w:t>
            </w:r>
          </w:p>
        </w:tc>
        <w:tc>
          <w:tcPr>
            <w:tcW w:w="8303" w:type="dxa"/>
            <w:shd w:val="clear" w:color="auto" w:fill="auto"/>
          </w:tcPr>
          <w:p w:rsidR="004B2B14" w:rsidRPr="00333AE5" w:rsidRDefault="004B2B14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etinin; ≥3.0mm çapında A-V erişim kanalları, alt ve üst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ekstremite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periferik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arterleri,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iliofemoral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venler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diğer alt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ekstremite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venleri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çapı ≥1</w:t>
            </w:r>
            <w:r w:rsidR="006F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5mm olan alt ve üst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ekstremite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periferal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arterleri için kullanılabilecek farklı kateter alternatifleri olmalıdır. </w:t>
            </w:r>
          </w:p>
          <w:p w:rsidR="004B2B14" w:rsidRPr="00333AE5" w:rsidRDefault="004B2B14" w:rsidP="000E4CBE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333AE5">
              <w:rPr>
                <w:color w:val="000000" w:themeColor="text1"/>
              </w:rPr>
              <w:t>Trombektomi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="00A15D3D">
              <w:rPr>
                <w:color w:val="000000" w:themeColor="text1"/>
              </w:rPr>
              <w:t>s</w:t>
            </w:r>
            <w:r w:rsidRPr="00333AE5">
              <w:rPr>
                <w:color w:val="000000" w:themeColor="text1"/>
              </w:rPr>
              <w:t>etinin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ayrıca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="00A15D3D">
              <w:rPr>
                <w:color w:val="000000" w:themeColor="text1"/>
              </w:rPr>
              <w:t>p</w:t>
            </w:r>
            <w:r w:rsidRPr="00333AE5">
              <w:rPr>
                <w:color w:val="000000" w:themeColor="text1"/>
              </w:rPr>
              <w:t>ulmoner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r w:rsidR="00A15D3D">
              <w:rPr>
                <w:color w:val="000000" w:themeColor="text1"/>
              </w:rPr>
              <w:t>e</w:t>
            </w:r>
            <w:r w:rsidRPr="00333AE5">
              <w:rPr>
                <w:color w:val="000000" w:themeColor="text1"/>
              </w:rPr>
              <w:t xml:space="preserve">mboli </w:t>
            </w:r>
            <w:proofErr w:type="spellStart"/>
            <w:r w:rsidRPr="00333AE5">
              <w:rPr>
                <w:color w:val="000000" w:themeColor="text1"/>
              </w:rPr>
              <w:t>vakaları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için</w:t>
            </w:r>
            <w:proofErr w:type="spellEnd"/>
            <w:r w:rsidRPr="00333AE5">
              <w:rPr>
                <w:color w:val="000000" w:themeColor="text1"/>
              </w:rPr>
              <w:t xml:space="preserve">; </w:t>
            </w:r>
            <w:proofErr w:type="spellStart"/>
            <w:r w:rsidRPr="00333AE5">
              <w:rPr>
                <w:color w:val="000000" w:themeColor="text1"/>
              </w:rPr>
              <w:t>çapı</w:t>
            </w:r>
            <w:proofErr w:type="spellEnd"/>
            <w:r w:rsidRPr="00333AE5">
              <w:rPr>
                <w:color w:val="000000" w:themeColor="text1"/>
              </w:rPr>
              <w:t xml:space="preserve"> ≥ 6cm </w:t>
            </w:r>
            <w:proofErr w:type="spellStart"/>
            <w:r w:rsidRPr="00333AE5">
              <w:rPr>
                <w:color w:val="000000" w:themeColor="text1"/>
              </w:rPr>
              <w:t>olan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ana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pulmoner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arter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ve</w:t>
            </w:r>
            <w:proofErr w:type="spellEnd"/>
            <w:r w:rsidRPr="00333AE5">
              <w:rPr>
                <w:color w:val="000000" w:themeColor="text1"/>
              </w:rPr>
              <w:t xml:space="preserve"> her </w:t>
            </w:r>
            <w:proofErr w:type="spellStart"/>
            <w:r w:rsidR="00A15D3D">
              <w:rPr>
                <w:color w:val="000000" w:themeColor="text1"/>
              </w:rPr>
              <w:t>i</w:t>
            </w:r>
            <w:r w:rsidR="00F46196" w:rsidRPr="00333AE5">
              <w:rPr>
                <w:color w:val="000000" w:themeColor="text1"/>
              </w:rPr>
              <w:t>ki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lober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arterlerdeki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tromb</w:t>
            </w:r>
            <w:r w:rsidR="00A15D3D">
              <w:rPr>
                <w:color w:val="000000" w:themeColor="text1"/>
              </w:rPr>
              <w:t>ü</w:t>
            </w:r>
            <w:r w:rsidRPr="00333AE5">
              <w:rPr>
                <w:color w:val="000000" w:themeColor="text1"/>
              </w:rPr>
              <w:t>s</w:t>
            </w:r>
            <w:r w:rsidR="00A15D3D">
              <w:rPr>
                <w:color w:val="000000" w:themeColor="text1"/>
              </w:rPr>
              <w:t>ü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parçalamak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ve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çıkarmak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için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="00A15D3D">
              <w:rPr>
                <w:color w:val="000000" w:themeColor="text1"/>
              </w:rPr>
              <w:t>k</w:t>
            </w:r>
            <w:r w:rsidRPr="00333AE5">
              <w:rPr>
                <w:color w:val="000000" w:themeColor="text1"/>
              </w:rPr>
              <w:t>onsolu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ile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birlikte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kullanılmak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üzere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tasarlanmış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ayrı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bir</w:t>
            </w:r>
            <w:proofErr w:type="spellEnd"/>
            <w:r w:rsidRPr="00333AE5">
              <w:rPr>
                <w:color w:val="000000" w:themeColor="text1"/>
              </w:rPr>
              <w:t xml:space="preserve"> kateter </w:t>
            </w:r>
            <w:proofErr w:type="spellStart"/>
            <w:r w:rsidRPr="00333AE5">
              <w:rPr>
                <w:color w:val="000000" w:themeColor="text1"/>
              </w:rPr>
              <w:t>seçeneği</w:t>
            </w:r>
            <w:proofErr w:type="spellEnd"/>
            <w:r w:rsidRPr="00333AE5">
              <w:rPr>
                <w:color w:val="000000" w:themeColor="text1"/>
              </w:rPr>
              <w:t xml:space="preserve"> olmalıdır. Bu kateter </w:t>
            </w:r>
            <w:proofErr w:type="spellStart"/>
            <w:r w:rsidRPr="00333AE5">
              <w:rPr>
                <w:color w:val="000000" w:themeColor="text1"/>
              </w:rPr>
              <w:t>trombolitik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ilaçların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pulmoner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vasküler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sisteme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verilmesi</w:t>
            </w:r>
            <w:proofErr w:type="spellEnd"/>
            <w:r w:rsidRPr="00333AE5">
              <w:rPr>
                <w:color w:val="000000" w:themeColor="text1"/>
              </w:rPr>
              <w:t xml:space="preserve">, </w:t>
            </w:r>
            <w:proofErr w:type="spellStart"/>
            <w:r w:rsidRPr="00333AE5">
              <w:rPr>
                <w:color w:val="000000" w:themeColor="text1"/>
              </w:rPr>
              <w:t>infüzyon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miktarının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kontrolü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ve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düzenlenmesi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açısından</w:t>
            </w:r>
            <w:proofErr w:type="spellEnd"/>
            <w:r w:rsidRPr="00333AE5">
              <w:rPr>
                <w:color w:val="000000" w:themeColor="text1"/>
              </w:rPr>
              <w:t xml:space="preserve">, </w:t>
            </w:r>
            <w:r w:rsidR="00A15D3D">
              <w:rPr>
                <w:color w:val="000000" w:themeColor="text1"/>
              </w:rPr>
              <w:t>p</w:t>
            </w:r>
            <w:r w:rsidRPr="00333AE5">
              <w:rPr>
                <w:color w:val="000000" w:themeColor="text1"/>
              </w:rPr>
              <w:t xml:space="preserve">ower </w:t>
            </w:r>
            <w:r w:rsidR="00A15D3D">
              <w:rPr>
                <w:color w:val="000000" w:themeColor="text1"/>
              </w:rPr>
              <w:t>p</w:t>
            </w:r>
            <w:r w:rsidRPr="00333AE5">
              <w:rPr>
                <w:color w:val="000000" w:themeColor="text1"/>
              </w:rPr>
              <w:t xml:space="preserve">ulse </w:t>
            </w:r>
            <w:proofErr w:type="spellStart"/>
            <w:r w:rsidRPr="00333AE5">
              <w:rPr>
                <w:color w:val="000000" w:themeColor="text1"/>
              </w:rPr>
              <w:t>tekniğiyle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birlikte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kullanım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olanağı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sağlamalıdır</w:t>
            </w:r>
            <w:proofErr w:type="spellEnd"/>
          </w:p>
          <w:p w:rsidR="004B2B14" w:rsidRPr="00333AE5" w:rsidRDefault="004B2B14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etinin çalışabileceği minimum damar çapı 3mm olmalı, sadece diz altı için olan modelinde minimum damar çapı 1.5mm olmalıdır. </w:t>
            </w:r>
          </w:p>
          <w:p w:rsidR="00333AE5" w:rsidRPr="00333AE5" w:rsidRDefault="00333AE5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Tromboz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büyüklüğüne göre seçim yapabilmek için 10-50cm uzunluk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lar 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arasında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ultrasonik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tedavi bölümlerine sahip olmalıdır.</w:t>
            </w:r>
          </w:p>
          <w:p w:rsidR="004B2B14" w:rsidRPr="00333AE5" w:rsidRDefault="004B2B14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etinin çalışma uzunluğu; 50-1</w:t>
            </w:r>
            <w:r w:rsidR="00302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 arasında seçilebilmelidir</w:t>
            </w:r>
          </w:p>
          <w:p w:rsidR="004B2B14" w:rsidRPr="00333AE5" w:rsidRDefault="004B2B14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etinin şaft çapı tüm modellerde</w:t>
            </w:r>
            <w:r w:rsidR="00F46196"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5F</w:t>
            </w:r>
            <w:r w:rsidR="00BE5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-8Faralığında 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olmalı, sadece diz altı modelinde şaft çapı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distal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proksimal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 sırasıyla 3F/4F olmalıdır.</w:t>
            </w:r>
          </w:p>
          <w:p w:rsidR="004B2B14" w:rsidRPr="00333AE5" w:rsidRDefault="004B2B14" w:rsidP="000E4CBE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333AE5">
              <w:rPr>
                <w:color w:val="000000" w:themeColor="text1"/>
              </w:rPr>
              <w:t>Trombektomi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="00A15D3D">
              <w:rPr>
                <w:color w:val="000000" w:themeColor="text1"/>
              </w:rPr>
              <w:t>s</w:t>
            </w:r>
            <w:r w:rsidRPr="00333AE5">
              <w:rPr>
                <w:color w:val="000000" w:themeColor="text1"/>
              </w:rPr>
              <w:t>etinin</w:t>
            </w:r>
            <w:proofErr w:type="spellEnd"/>
            <w:r w:rsidRPr="00333AE5">
              <w:rPr>
                <w:color w:val="000000" w:themeColor="text1"/>
              </w:rPr>
              <w:t xml:space="preserve"> guiding kateter </w:t>
            </w:r>
            <w:proofErr w:type="spellStart"/>
            <w:r w:rsidRPr="00333AE5">
              <w:rPr>
                <w:color w:val="000000" w:themeColor="text1"/>
              </w:rPr>
              <w:t>uyumluluğu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tüm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modellerde</w:t>
            </w:r>
            <w:proofErr w:type="spellEnd"/>
            <w:r w:rsidRPr="00333AE5">
              <w:rPr>
                <w:color w:val="000000" w:themeColor="text1"/>
              </w:rPr>
              <w:t xml:space="preserve"> 8F </w:t>
            </w:r>
            <w:proofErr w:type="spellStart"/>
            <w:r w:rsidRPr="00333AE5">
              <w:rPr>
                <w:color w:val="000000" w:themeColor="text1"/>
              </w:rPr>
              <w:t>olmalı</w:t>
            </w:r>
            <w:proofErr w:type="spellEnd"/>
            <w:r w:rsidRPr="00333AE5">
              <w:rPr>
                <w:color w:val="000000" w:themeColor="text1"/>
              </w:rPr>
              <w:t xml:space="preserve">, </w:t>
            </w:r>
            <w:proofErr w:type="spellStart"/>
            <w:r w:rsidRPr="00333AE5">
              <w:rPr>
                <w:color w:val="000000" w:themeColor="text1"/>
              </w:rPr>
              <w:t>sadece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diz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altı</w:t>
            </w:r>
            <w:proofErr w:type="spellEnd"/>
            <w:r w:rsidRPr="00333AE5">
              <w:rPr>
                <w:color w:val="000000" w:themeColor="text1"/>
              </w:rPr>
              <w:t xml:space="preserve"> </w:t>
            </w:r>
            <w:proofErr w:type="spellStart"/>
            <w:r w:rsidRPr="00333AE5">
              <w:rPr>
                <w:color w:val="000000" w:themeColor="text1"/>
              </w:rPr>
              <w:t>modelinde</w:t>
            </w:r>
            <w:proofErr w:type="spellEnd"/>
            <w:r w:rsidRPr="00333AE5">
              <w:rPr>
                <w:color w:val="000000" w:themeColor="text1"/>
              </w:rPr>
              <w:t xml:space="preserve"> guiding kateter </w:t>
            </w:r>
            <w:proofErr w:type="spellStart"/>
            <w:r w:rsidRPr="00333AE5">
              <w:rPr>
                <w:color w:val="000000" w:themeColor="text1"/>
              </w:rPr>
              <w:t>uyumluluğu</w:t>
            </w:r>
            <w:proofErr w:type="spellEnd"/>
            <w:r w:rsidRPr="00333AE5">
              <w:rPr>
                <w:color w:val="000000" w:themeColor="text1"/>
              </w:rPr>
              <w:t xml:space="preserve"> 6F olmalıdır</w:t>
            </w:r>
          </w:p>
          <w:p w:rsidR="004B2B14" w:rsidRPr="00333AE5" w:rsidRDefault="004B2B14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etinin kılıf uyumluluğu tüm modellerde 6F olmalı, sadece diz altı modelinde kılıf uyumluluğu 4F olmalıdır.</w:t>
            </w:r>
          </w:p>
          <w:p w:rsidR="004B2B14" w:rsidRPr="00333AE5" w:rsidRDefault="004B2B14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etinin marker bantları 15</w:t>
            </w:r>
            <w:r w:rsidR="006F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(±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6F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 olmalıdır.</w:t>
            </w:r>
          </w:p>
          <w:p w:rsidR="004B2B14" w:rsidRPr="00333AE5" w:rsidRDefault="004B2B14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Sistem, 1.5</w:t>
            </w:r>
            <w:r w:rsidR="006F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3.5mm arasında farklı kat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 çap</w:t>
            </w:r>
            <w:r w:rsidR="006F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modelleri 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 çalışabilmelidir</w:t>
            </w:r>
            <w:r w:rsidR="006F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7494" w:rsidRPr="00333AE5" w:rsidTr="004B7494">
        <w:trPr>
          <w:trHeight w:val="1640"/>
        </w:trPr>
        <w:tc>
          <w:tcPr>
            <w:tcW w:w="1537" w:type="dxa"/>
          </w:tcPr>
          <w:p w:rsidR="004B7494" w:rsidRPr="00333AE5" w:rsidRDefault="004B7494" w:rsidP="000E4C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SM Malzeme Tanımlama Bilgileri: </w:t>
            </w:r>
          </w:p>
          <w:p w:rsidR="004B7494" w:rsidRPr="00333AE5" w:rsidRDefault="004B7494" w:rsidP="000E4C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7091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etinin kılavuz tel uyumluluğu tüm modellerde 0,035</w:t>
            </w:r>
            <w:r w:rsidR="006F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olmalı, sadece diz altı modelinde kılavuz tel uyumluluğu 0,014</w:t>
            </w:r>
            <w:r w:rsidR="006F2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inç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D47091" w:rsidRDefault="006F2D93" w:rsidP="006F2D9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Sistem konsola bağlandığında işlem esnasında 700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(±</w:t>
            </w:r>
            <w:r w:rsidR="00F57488"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psi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değerin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 iç basınç oluşturabilmelidir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F2D93" w:rsidRPr="006F2D93" w:rsidRDefault="006F2D93" w:rsidP="006F2D93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Trombektomi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etinin platformu </w:t>
            </w:r>
            <w:r w:rsidR="00F57488"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OTW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(tel üzerinden) 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ilerleyen yapıda olmalıdır.</w:t>
            </w:r>
          </w:p>
        </w:tc>
      </w:tr>
      <w:tr w:rsidR="004B7494" w:rsidRPr="00333AE5" w:rsidTr="004B7494">
        <w:trPr>
          <w:trHeight w:val="1640"/>
        </w:trPr>
        <w:tc>
          <w:tcPr>
            <w:tcW w:w="1537" w:type="dxa"/>
          </w:tcPr>
          <w:p w:rsidR="004B7494" w:rsidRPr="00333AE5" w:rsidRDefault="004B7494" w:rsidP="000E4C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33AE5" w:rsidRDefault="004B7494" w:rsidP="000E4CB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47091" w:rsidRPr="00333AE5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Trombektomi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etinin çalışma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modu</w:t>
            </w:r>
            <w:proofErr w:type="spellEnd"/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kateter içerisindeki yüksek hızlı serum fizyolojik jet akımı, yakalama, mikro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fragmantasyon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çıkarma işlemleri için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Bernoulli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ilkesinden faydalanarak çalışmalıdır.</w:t>
            </w:r>
          </w:p>
          <w:p w:rsidR="00D47091" w:rsidRPr="00333AE5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Trombektomi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eti gerektiğinde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trombolitik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ajanların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periferik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vasküler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sisteme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infüzyonu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(farmakolojik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trombolizis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için kısa sürede basınçlı mayi/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trombolitik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ajan verme tekniğiyle birlikte kullanım olanağı sağlamalıdır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47091" w:rsidRPr="00333AE5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Kullanılacak konsol, barkod tanıma özelliği sayesinde her kateter modeli için otomatik tanıma ve yapılandırma yapabilme özelliğine sahip olmalıdır.</w:t>
            </w:r>
          </w:p>
          <w:p w:rsidR="00D47091" w:rsidRPr="00333AE5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Sistem konsolu üzerinden çalışma süresi, </w:t>
            </w:r>
            <w:proofErr w:type="spellStart"/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F46196"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nfüzyon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aspirasyon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miktarları gibi gerekli bilgiler sürekli takip edilebilmelidir. </w:t>
            </w:r>
          </w:p>
          <w:p w:rsidR="00D47091" w:rsidRPr="00333AE5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Konsol içerisine pompa sisteminin yerleştirilmesi ve işlem sonunda pompa ve tıbbi atıkların uzaklaştırılması teknik olarak kolay olmalı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istem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trombüsü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parçalayıp </w:t>
            </w:r>
            <w:proofErr w:type="spellStart"/>
            <w:r w:rsidR="00F46196"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mikropartikül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seviyesine indirmelidir.</w:t>
            </w:r>
          </w:p>
          <w:p w:rsidR="00D47091" w:rsidRPr="00333AE5" w:rsidRDefault="00D47091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Kısa sürede basınçlı mayi/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trombolitik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ajan verme uygulamasında interaktif otomatik kurulum desteği 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F46196"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nfüzyon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proofErr w:type="spell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aspirasyon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bilgiler</w:t>
            </w:r>
            <w:r w:rsidR="00F574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ekran üzerinden kolaylıkla takip edilebilmelidir. </w:t>
            </w:r>
          </w:p>
          <w:p w:rsidR="004B2B14" w:rsidRPr="0007407A" w:rsidRDefault="00D47091" w:rsidP="0007407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İşlem esnasında </w:t>
            </w:r>
            <w:proofErr w:type="spellStart"/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F46196"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nfüzyon</w:t>
            </w:r>
            <w:proofErr w:type="spell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miktarının hekim tarafından ani olarak değiştirilmesi </w:t>
            </w:r>
            <w:proofErr w:type="spellStart"/>
            <w:proofErr w:type="gramStart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gerektiğinde,konsolda</w:t>
            </w:r>
            <w:proofErr w:type="spellEnd"/>
            <w:proofErr w:type="gramEnd"/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kolaylıkla uygulanabilmeli</w:t>
            </w:r>
            <w:r w:rsidR="007A2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</w:t>
            </w:r>
            <w:r w:rsidR="00A15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2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33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oz değişiklikleri için otomatik ayarlar mevcut olmalıdır. </w:t>
            </w:r>
          </w:p>
        </w:tc>
      </w:tr>
      <w:tr w:rsidR="000E4CBE" w:rsidRPr="000E4CBE" w:rsidTr="004B7494">
        <w:trPr>
          <w:trHeight w:val="1640"/>
        </w:trPr>
        <w:tc>
          <w:tcPr>
            <w:tcW w:w="1537" w:type="dxa"/>
          </w:tcPr>
          <w:p w:rsidR="000E4CBE" w:rsidRPr="00333AE5" w:rsidRDefault="000E4CBE" w:rsidP="000E4CB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E4CBE" w:rsidRDefault="000E4CBE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AE5">
              <w:rPr>
                <w:rFonts w:ascii="Times New Roman" w:hAnsi="Times New Roman" w:cs="Times New Roman"/>
                <w:sz w:val="24"/>
                <w:szCs w:val="24"/>
              </w:rPr>
              <w:t xml:space="preserve">Malzeme </w:t>
            </w:r>
            <w:r w:rsidR="007A2361">
              <w:rPr>
                <w:rFonts w:ascii="Times New Roman" w:hAnsi="Times New Roman" w:cs="Times New Roman"/>
                <w:sz w:val="24"/>
                <w:szCs w:val="24"/>
              </w:rPr>
              <w:t xml:space="preserve">orijinal paketinde ve </w:t>
            </w:r>
            <w:r w:rsidRPr="00333AE5">
              <w:rPr>
                <w:rFonts w:ascii="Times New Roman" w:hAnsi="Times New Roman" w:cs="Times New Roman"/>
                <w:sz w:val="24"/>
                <w:szCs w:val="24"/>
              </w:rPr>
              <w:t>steril olmalıdır.</w:t>
            </w:r>
          </w:p>
          <w:p w:rsidR="0007407A" w:rsidRPr="00333AE5" w:rsidRDefault="0007407A" w:rsidP="000E4CBE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Firma ihale süresince alınan </w:t>
            </w:r>
            <w:proofErr w:type="spellStart"/>
            <w:r w:rsidRPr="00074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kateterler</w:t>
            </w:r>
            <w:proofErr w:type="spellEnd"/>
            <w:r w:rsidRPr="00074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tükenene kadar sistem ile uyumlu konsolu hastanede bırakacaktır. İlgili personele gerekli eğitimlerin verilmesi firma tarafından sağlanacaktır</w:t>
            </w:r>
            <w:r w:rsidRPr="00074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331203" w:rsidRPr="000E4CBE" w:rsidRDefault="00331203" w:rsidP="000E4CB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E4CBE" w:rsidSect="00E5648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71" w:rsidRDefault="003E5371" w:rsidP="00E02E86">
      <w:pPr>
        <w:spacing w:after="0" w:line="240" w:lineRule="auto"/>
      </w:pPr>
      <w:r>
        <w:separator/>
      </w:r>
    </w:p>
  </w:endnote>
  <w:endnote w:type="continuationSeparator" w:id="0">
    <w:p w:rsidR="003E5371" w:rsidRDefault="003E537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1B433A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091566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71" w:rsidRDefault="003E5371" w:rsidP="00E02E86">
      <w:pPr>
        <w:spacing w:after="0" w:line="240" w:lineRule="auto"/>
      </w:pPr>
      <w:r>
        <w:separator/>
      </w:r>
    </w:p>
  </w:footnote>
  <w:footnote w:type="continuationSeparator" w:id="0">
    <w:p w:rsidR="003E5371" w:rsidRDefault="003E537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481" w:rsidRPr="00DB25C0" w:rsidRDefault="000E4CBE" w:rsidP="00DB25C0">
    <w:pPr>
      <w:spacing w:before="120" w:after="120" w:line="360" w:lineRule="auto"/>
      <w:contextualSpacing/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 xml:space="preserve">SMT2059-TROMBOLİZ </w:t>
    </w:r>
    <w:r w:rsidR="005E4E87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 xml:space="preserve">KATETERİ </w:t>
    </w:r>
    <w:r w:rsidR="00E56481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VEN-</w:t>
    </w:r>
    <w:r w:rsidR="005E4E87" w:rsidRPr="004B2B14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PULMONER ARTER FARMA</w:t>
    </w:r>
    <w:r w:rsidR="005E4E87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KOMEKANİK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95B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0630"/>
    <w:multiLevelType w:val="hybridMultilevel"/>
    <w:tmpl w:val="FA1005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677D1"/>
    <w:multiLevelType w:val="hybridMultilevel"/>
    <w:tmpl w:val="CDA6E212"/>
    <w:lvl w:ilvl="0" w:tplc="82825CD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18"/>
  </w:num>
  <w:num w:numId="9">
    <w:abstractNumId w:val="20"/>
  </w:num>
  <w:num w:numId="10">
    <w:abstractNumId w:val="8"/>
  </w:num>
  <w:num w:numId="11">
    <w:abstractNumId w:val="17"/>
  </w:num>
  <w:num w:numId="12">
    <w:abstractNumId w:val="14"/>
  </w:num>
  <w:num w:numId="13">
    <w:abstractNumId w:val="11"/>
  </w:num>
  <w:num w:numId="14">
    <w:abstractNumId w:val="3"/>
  </w:num>
  <w:num w:numId="15">
    <w:abstractNumId w:val="19"/>
  </w:num>
  <w:num w:numId="16">
    <w:abstractNumId w:val="2"/>
  </w:num>
  <w:num w:numId="17">
    <w:abstractNumId w:val="5"/>
  </w:num>
  <w:num w:numId="18">
    <w:abstractNumId w:val="7"/>
  </w:num>
  <w:num w:numId="19">
    <w:abstractNumId w:val="1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7753"/>
    <w:rsid w:val="00022742"/>
    <w:rsid w:val="00056C8D"/>
    <w:rsid w:val="0007407A"/>
    <w:rsid w:val="00081AD4"/>
    <w:rsid w:val="00091566"/>
    <w:rsid w:val="000B3BA4"/>
    <w:rsid w:val="000D04A5"/>
    <w:rsid w:val="000E4CBE"/>
    <w:rsid w:val="000E57D6"/>
    <w:rsid w:val="000F6C50"/>
    <w:rsid w:val="00104579"/>
    <w:rsid w:val="00122F94"/>
    <w:rsid w:val="00195FEB"/>
    <w:rsid w:val="001A4E9F"/>
    <w:rsid w:val="001B433A"/>
    <w:rsid w:val="001B667A"/>
    <w:rsid w:val="001E6781"/>
    <w:rsid w:val="00240686"/>
    <w:rsid w:val="00251EA2"/>
    <w:rsid w:val="002618E3"/>
    <w:rsid w:val="002A2AFC"/>
    <w:rsid w:val="002B66F4"/>
    <w:rsid w:val="002C6C31"/>
    <w:rsid w:val="00302CA0"/>
    <w:rsid w:val="00331203"/>
    <w:rsid w:val="00333AE5"/>
    <w:rsid w:val="003427EA"/>
    <w:rsid w:val="003618AC"/>
    <w:rsid w:val="003E5371"/>
    <w:rsid w:val="003F54E8"/>
    <w:rsid w:val="004B2B14"/>
    <w:rsid w:val="004B7494"/>
    <w:rsid w:val="0051056E"/>
    <w:rsid w:val="005C29B6"/>
    <w:rsid w:val="005D774C"/>
    <w:rsid w:val="005E4E87"/>
    <w:rsid w:val="00652B04"/>
    <w:rsid w:val="006E691E"/>
    <w:rsid w:val="006F2D93"/>
    <w:rsid w:val="00772E23"/>
    <w:rsid w:val="007A2361"/>
    <w:rsid w:val="007D7E96"/>
    <w:rsid w:val="00806697"/>
    <w:rsid w:val="00841485"/>
    <w:rsid w:val="00852F8B"/>
    <w:rsid w:val="008A77B5"/>
    <w:rsid w:val="00920C4A"/>
    <w:rsid w:val="00936492"/>
    <w:rsid w:val="009C0CA4"/>
    <w:rsid w:val="00A0594E"/>
    <w:rsid w:val="00A15D3D"/>
    <w:rsid w:val="00A76582"/>
    <w:rsid w:val="00A86886"/>
    <w:rsid w:val="00AB15B4"/>
    <w:rsid w:val="00AB49EC"/>
    <w:rsid w:val="00AE20DD"/>
    <w:rsid w:val="00B130FF"/>
    <w:rsid w:val="00B53987"/>
    <w:rsid w:val="00B70F3C"/>
    <w:rsid w:val="00B761D4"/>
    <w:rsid w:val="00B94BDC"/>
    <w:rsid w:val="00BA3150"/>
    <w:rsid w:val="00BC1EE9"/>
    <w:rsid w:val="00BD6076"/>
    <w:rsid w:val="00BE5D32"/>
    <w:rsid w:val="00BF4EE4"/>
    <w:rsid w:val="00BF5AAE"/>
    <w:rsid w:val="00CB5602"/>
    <w:rsid w:val="00CF6C5C"/>
    <w:rsid w:val="00D1426C"/>
    <w:rsid w:val="00D31075"/>
    <w:rsid w:val="00D47091"/>
    <w:rsid w:val="00D65603"/>
    <w:rsid w:val="00DB25C0"/>
    <w:rsid w:val="00DD4AFC"/>
    <w:rsid w:val="00E02E86"/>
    <w:rsid w:val="00E21088"/>
    <w:rsid w:val="00E4457E"/>
    <w:rsid w:val="00E56481"/>
    <w:rsid w:val="00E61BAD"/>
    <w:rsid w:val="00E71273"/>
    <w:rsid w:val="00E75540"/>
    <w:rsid w:val="00E76DFB"/>
    <w:rsid w:val="00F12D96"/>
    <w:rsid w:val="00F46196"/>
    <w:rsid w:val="00F57488"/>
    <w:rsid w:val="00F60E2C"/>
    <w:rsid w:val="00F9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7F68"/>
  <w15:docId w15:val="{9A943C87-31D5-4856-AAEC-FB93066B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F8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D4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442A-1FB7-449C-A242-D49B0DEE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Sevil GÖL DEVECİ</cp:lastModifiedBy>
  <cp:revision>2</cp:revision>
  <dcterms:created xsi:type="dcterms:W3CDTF">2026-03-26T11:00:00Z</dcterms:created>
  <dcterms:modified xsi:type="dcterms:W3CDTF">2026-03-26T11:00:00Z</dcterms:modified>
</cp:coreProperties>
</file>