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7751B0" w:rsidTr="00195FEB">
        <w:trPr>
          <w:trHeight w:val="1351"/>
        </w:trPr>
        <w:tc>
          <w:tcPr>
            <w:tcW w:w="1537" w:type="dxa"/>
          </w:tcPr>
          <w:p w:rsidR="004B7494" w:rsidRPr="007751B0" w:rsidRDefault="004B7494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E92133" w:rsidRDefault="00AB56CB" w:rsidP="007751B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133">
              <w:rPr>
                <w:rFonts w:ascii="Times New Roman" w:hAnsi="Times New Roman" w:cs="Times New Roman"/>
                <w:sz w:val="24"/>
                <w:szCs w:val="24"/>
              </w:rPr>
              <w:t>Kateterler</w:t>
            </w:r>
            <w:proofErr w:type="spellEnd"/>
            <w:r w:rsidR="004C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femoral</w:t>
            </w:r>
            <w:proofErr w:type="spellEnd"/>
            <w:r w:rsidR="004C1520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radial</w:t>
            </w:r>
            <w:proofErr w:type="spellEnd"/>
            <w:r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442F8" w:rsidRPr="00E92133">
              <w:rPr>
                <w:rFonts w:ascii="Times New Roman" w:hAnsi="Times New Roman" w:cs="Times New Roman"/>
                <w:sz w:val="24"/>
                <w:szCs w:val="24"/>
              </w:rPr>
              <w:t>njiyografi işlemlerinde kullanılmak üzere tasarlanmış olmalıdır.</w:t>
            </w:r>
          </w:p>
        </w:tc>
      </w:tr>
      <w:tr w:rsidR="00690EF9" w:rsidRPr="007751B0" w:rsidTr="00195FEB">
        <w:trPr>
          <w:trHeight w:val="1351"/>
        </w:trPr>
        <w:tc>
          <w:tcPr>
            <w:tcW w:w="1537" w:type="dxa"/>
          </w:tcPr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F1965" w:rsidRPr="00E92133" w:rsidRDefault="006201C6" w:rsidP="007751B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33">
              <w:rPr>
                <w:rFonts w:ascii="Times New Roman" w:hAnsi="Times New Roman" w:cs="Times New Roman"/>
                <w:sz w:val="24"/>
                <w:szCs w:val="24"/>
              </w:rPr>
              <w:t>Kateterlerin koroner iş</w:t>
            </w:r>
            <w:r w:rsidR="00E9213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92133">
              <w:rPr>
                <w:rFonts w:ascii="Times New Roman" w:hAnsi="Times New Roman" w:cs="Times New Roman"/>
                <w:sz w:val="24"/>
                <w:szCs w:val="24"/>
              </w:rPr>
              <w:t>emlerde kullanılmak üzere değişik uç şekillerine sahip seçenekleri olmalıdır.</w:t>
            </w:r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 (Sağ(</w:t>
            </w:r>
            <w:proofErr w:type="spellStart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), Sol(</w:t>
            </w:r>
            <w:proofErr w:type="spellStart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Judkins</w:t>
            </w:r>
            <w:proofErr w:type="spellEnd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Amplatz</w:t>
            </w:r>
            <w:proofErr w:type="spellEnd"/>
            <w:r w:rsidR="003F1965" w:rsidRPr="00E92133">
              <w:rPr>
                <w:rFonts w:ascii="Times New Roman" w:hAnsi="Times New Roman" w:cs="Times New Roman"/>
                <w:sz w:val="24"/>
                <w:szCs w:val="24"/>
              </w:rPr>
              <w:t>, IMA, LCB, RCB, MPA, MPB gibi)</w:t>
            </w:r>
          </w:p>
          <w:p w:rsidR="00690EF9" w:rsidRDefault="00690EF9" w:rsidP="004C152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33">
              <w:rPr>
                <w:rFonts w:ascii="Times New Roman" w:hAnsi="Times New Roman" w:cs="Times New Roman"/>
                <w:sz w:val="24"/>
                <w:szCs w:val="24"/>
              </w:rPr>
              <w:t xml:space="preserve">Anjiyografi kateteri, koroner, örgülü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C1520" w:rsidRPr="0069629F" w:rsidRDefault="004C1520" w:rsidP="004C1520">
            <w:pPr>
              <w:pStyle w:val="Altyaz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9629F">
              <w:rPr>
                <w:color w:val="000000" w:themeColor="text1"/>
                <w:sz w:val="24"/>
                <w:szCs w:val="24"/>
              </w:rPr>
              <w:t>Koroner</w:t>
            </w:r>
            <w:r>
              <w:rPr>
                <w:color w:val="000000" w:themeColor="text1"/>
                <w:sz w:val="24"/>
                <w:szCs w:val="24"/>
              </w:rPr>
              <w:t xml:space="preserve"> tanısal</w:t>
            </w:r>
            <w:r w:rsidRPr="0069629F">
              <w:rPr>
                <w:color w:val="000000" w:themeColor="text1"/>
                <w:sz w:val="24"/>
                <w:szCs w:val="24"/>
              </w:rPr>
              <w:t xml:space="preserve"> kateterler: </w:t>
            </w:r>
            <w:r>
              <w:rPr>
                <w:color w:val="000000" w:themeColor="text1"/>
                <w:sz w:val="24"/>
                <w:szCs w:val="24"/>
              </w:rPr>
              <w:t xml:space="preserve">koroner arterlere ve bypass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greftlerini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selektif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görüntüleme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imkanı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sağlayan farklı uç ebat ve şekillerini barındıran özelliğe sahip olmalıdır. </w:t>
            </w:r>
          </w:p>
          <w:p w:rsidR="004C1520" w:rsidRDefault="00560828" w:rsidP="004C152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Erişkin sağ ve sol kalp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kateterizasyonu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aortografi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işlemlerinde kullanılan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Pigtail kateterler</w:t>
            </w:r>
            <w:r w:rsidR="00C9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hem standart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de sert (</w:t>
            </w:r>
            <w:proofErr w:type="spellStart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stiff</w:t>
            </w:r>
            <w:proofErr w:type="spellEnd"/>
            <w:r w:rsidR="004C1520">
              <w:rPr>
                <w:rFonts w:ascii="Times New Roman" w:hAnsi="Times New Roman" w:cs="Times New Roman"/>
                <w:sz w:val="24"/>
                <w:szCs w:val="24"/>
              </w:rPr>
              <w:t>) kılavuz teller ile çalışırken iler</w:t>
            </w:r>
            <w:r w:rsidR="00853BBD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me ve geri alma aşamalarında uç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kısmı deformasyona dayanıklı olma</w:t>
            </w:r>
            <w:r w:rsidR="002C7E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ı, teli tutmama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="004C1520">
              <w:rPr>
                <w:rFonts w:ascii="Times New Roman" w:hAnsi="Times New Roman" w:cs="Times New Roman"/>
                <w:sz w:val="24"/>
                <w:szCs w:val="24"/>
              </w:rPr>
              <w:t>, tel ile uyumlu çalışmalıdır. Uzunluğu en az 110cm olmalıdır.</w:t>
            </w:r>
          </w:p>
          <w:p w:rsidR="00801872" w:rsidRPr="00560828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Kateterler 65cm-125cm arası uzunlukta olmalıdır. </w:t>
            </w:r>
          </w:p>
          <w:p w:rsidR="00801872" w:rsidRPr="007751B0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sz w:val="24"/>
                <w:szCs w:val="24"/>
              </w:rPr>
              <w:t>Kateterler 4F-7F çapta ve delikli/deliksiz seçenekleri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Delikli olanlar deliklerden yeterli opak madde geçişini sağlamalıdır.</w:t>
            </w:r>
          </w:p>
          <w:p w:rsidR="00801872" w:rsidRPr="007751B0" w:rsidRDefault="00801872" w:rsidP="008018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sz w:val="24"/>
                <w:szCs w:val="24"/>
              </w:rPr>
              <w:t>Kateterler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PSI basınca dayanıklı olmalıdır.</w:t>
            </w:r>
          </w:p>
          <w:p w:rsidR="00801872" w:rsidRPr="007751B0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İç lümen özelliği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≤ </w:t>
            </w: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0.038inch guidewire ile uyumlu olmalıdır.</w:t>
            </w:r>
          </w:p>
          <w:p w:rsidR="00801872" w:rsidRPr="007751B0" w:rsidRDefault="00801872" w:rsidP="0080187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Kateterlerin gövdesi örgülü yapıda ve ucu </w:t>
            </w: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soft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kesit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kenarları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yuvarlanmış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olmalıdır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801872" w:rsidRPr="007751B0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Trombojeniteyi</w:t>
            </w:r>
            <w:proofErr w:type="spellEnd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azaltmak ve kayganlığı artırmak üzere kateterlerin üzeri uygun bir maddeyle kaplanmış olmalıdır.</w:t>
            </w:r>
          </w:p>
          <w:p w:rsidR="00801872" w:rsidRDefault="00801872" w:rsidP="00801872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Kateterler</w:t>
            </w:r>
            <w:proofErr w:type="spellEnd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biyocompetible</w:t>
            </w:r>
            <w:proofErr w:type="spellEnd"/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malzemeden üretilmiş olmalıdır.</w:t>
            </w:r>
          </w:p>
          <w:p w:rsidR="00801872" w:rsidRPr="00E92133" w:rsidRDefault="00801872" w:rsidP="004C152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grubuna ait MPA1-2, MPB1-2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kateterlerin</w:t>
            </w:r>
            <w:proofErr w:type="spellEnd"/>
            <w:r w:rsidR="003A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bütünü </w:t>
            </w:r>
            <w:proofErr w:type="spellStart"/>
            <w:r w:rsidR="003A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kink</w:t>
            </w:r>
            <w:proofErr w:type="spellEnd"/>
            <w:r w:rsidR="003A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yapmayacak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yapıda olmalı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uçtaki 8-10cm’lik kısımları yumuşak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yapıda olmalıdır.</w:t>
            </w:r>
          </w:p>
        </w:tc>
      </w:tr>
      <w:tr w:rsidR="00690EF9" w:rsidRPr="007751B0" w:rsidTr="00C57157">
        <w:trPr>
          <w:trHeight w:val="3235"/>
        </w:trPr>
        <w:tc>
          <w:tcPr>
            <w:tcW w:w="1537" w:type="dxa"/>
          </w:tcPr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0EF9" w:rsidRPr="007751B0" w:rsidRDefault="00690EF9" w:rsidP="007751B0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right="20" w:hanging="3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Kateter distal ucu </w:t>
            </w:r>
            <w:r w:rsidR="007260AC"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yumuşak 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yapıda olmalı vücut ısısında tip hafızasını korumalı</w:t>
            </w:r>
            <w:r w:rsidR="00B54AB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ve kılavuz teli geri aldıktan sonraki hafızasını kazanma hızı travmatize etmeyecek şekilde esnek ve yavaş olmalıdır.</w:t>
            </w:r>
          </w:p>
          <w:p w:rsidR="00690EF9" w:rsidRPr="007751B0" w:rsidRDefault="00690EF9" w:rsidP="007751B0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right="20" w:hanging="3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Proximal</w:t>
            </w:r>
            <w:proofErr w:type="spellEnd"/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uç bir </w:t>
            </w:r>
            <w:proofErr w:type="spellStart"/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hub</w:t>
            </w:r>
            <w:proofErr w:type="spellEnd"/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ihtiva etmeli, burada kateter ile ilgili bilgi bulunmalıdır.</w:t>
            </w:r>
          </w:p>
          <w:p w:rsidR="00690EF9" w:rsidRPr="007751B0" w:rsidRDefault="007260AC" w:rsidP="007751B0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right="20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90EF9"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ateter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ler</w:t>
            </w:r>
            <w:r w:rsidR="00690EF9"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damara ko</w:t>
            </w:r>
            <w:r w:rsidRPr="007751B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laylıkla yerleştirilebilmeli ve </w:t>
            </w: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işlem sırasındaki manipülasyonlar ile çabuk kırılır yapıda olmamalıdır.</w:t>
            </w:r>
          </w:p>
          <w:p w:rsidR="00690EF9" w:rsidRPr="007751B0" w:rsidRDefault="00690EF9" w:rsidP="007751B0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34"/>
              </w:tabs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Kateterlerin radyoopak özelliği yüksek olmalıdır.</w:t>
            </w:r>
          </w:p>
          <w:p w:rsidR="00690EF9" w:rsidRPr="007751B0" w:rsidRDefault="00690EF9" w:rsidP="007751B0">
            <w:pPr>
              <w:pStyle w:val="Gvdemetni0"/>
              <w:numPr>
                <w:ilvl w:val="0"/>
                <w:numId w:val="2"/>
              </w:numPr>
              <w:tabs>
                <w:tab w:val="left" w:pos="1134"/>
              </w:tabs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Kateterler birebir tork </w:t>
            </w:r>
            <w:r w:rsidR="007260AC"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özelliği göstermelidir.</w:t>
            </w:r>
          </w:p>
        </w:tc>
      </w:tr>
      <w:tr w:rsidR="00690EF9" w:rsidRPr="007751B0" w:rsidTr="004B7494">
        <w:trPr>
          <w:trHeight w:val="1640"/>
        </w:trPr>
        <w:tc>
          <w:tcPr>
            <w:tcW w:w="1537" w:type="dxa"/>
          </w:tcPr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690EF9" w:rsidRPr="007751B0" w:rsidRDefault="00690EF9" w:rsidP="007751B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0EF9" w:rsidRPr="007751B0" w:rsidRDefault="00221244" w:rsidP="007751B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Malzeme </w:t>
            </w:r>
            <w:r w:rsidR="00690EF9"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steril </w:t>
            </w:r>
            <w:r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orijinal ambalajında </w:t>
            </w:r>
            <w:r w:rsidR="00690EF9" w:rsidRPr="00775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</w:tc>
      </w:tr>
    </w:tbl>
    <w:p w:rsidR="00331203" w:rsidRPr="007751B0" w:rsidRDefault="00331203" w:rsidP="007751B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775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037" w:rsidRDefault="00705037" w:rsidP="00E02E86">
      <w:pPr>
        <w:spacing w:after="0" w:line="240" w:lineRule="auto"/>
      </w:pPr>
      <w:r>
        <w:separator/>
      </w:r>
    </w:p>
  </w:endnote>
  <w:endnote w:type="continuationSeparator" w:id="0">
    <w:p w:rsidR="00705037" w:rsidRDefault="00705037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1B0" w:rsidRDefault="007751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6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1B0" w:rsidRDefault="007751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037" w:rsidRDefault="00705037" w:rsidP="00E02E86">
      <w:pPr>
        <w:spacing w:after="0" w:line="240" w:lineRule="auto"/>
      </w:pPr>
      <w:r>
        <w:separator/>
      </w:r>
    </w:p>
  </w:footnote>
  <w:footnote w:type="continuationSeparator" w:id="0">
    <w:p w:rsidR="00705037" w:rsidRDefault="00705037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1B0" w:rsidRDefault="007751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D770EA">
    <w:pPr>
      <w:pStyle w:val="stBilgi"/>
    </w:pPr>
    <w:r w:rsidRPr="00A829A0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SMT2083-ANJİYOGRAFİ KATETERİ</w:t>
    </w:r>
    <w:r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, KORONER, ÖRGÜLÜ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1B0" w:rsidRDefault="007751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A58EC8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0F3"/>
    <w:rsid w:val="00055E38"/>
    <w:rsid w:val="000B45E0"/>
    <w:rsid w:val="000D04A5"/>
    <w:rsid w:val="001012F4"/>
    <w:rsid w:val="00104579"/>
    <w:rsid w:val="001456CD"/>
    <w:rsid w:val="00174455"/>
    <w:rsid w:val="00176417"/>
    <w:rsid w:val="00195FEB"/>
    <w:rsid w:val="001F07CC"/>
    <w:rsid w:val="0020662E"/>
    <w:rsid w:val="00221244"/>
    <w:rsid w:val="002618E3"/>
    <w:rsid w:val="00264A6E"/>
    <w:rsid w:val="0027550F"/>
    <w:rsid w:val="002B66F4"/>
    <w:rsid w:val="002C7E7E"/>
    <w:rsid w:val="002D668D"/>
    <w:rsid w:val="0032446B"/>
    <w:rsid w:val="003271E0"/>
    <w:rsid w:val="00331203"/>
    <w:rsid w:val="003442F8"/>
    <w:rsid w:val="003A0C8F"/>
    <w:rsid w:val="003A128B"/>
    <w:rsid w:val="003E79E1"/>
    <w:rsid w:val="003F1965"/>
    <w:rsid w:val="0041755A"/>
    <w:rsid w:val="0043067B"/>
    <w:rsid w:val="00446E0B"/>
    <w:rsid w:val="00467C91"/>
    <w:rsid w:val="00486CCB"/>
    <w:rsid w:val="004A072F"/>
    <w:rsid w:val="004B7494"/>
    <w:rsid w:val="004C1520"/>
    <w:rsid w:val="004C2140"/>
    <w:rsid w:val="00500AA4"/>
    <w:rsid w:val="00521F3E"/>
    <w:rsid w:val="00531EE5"/>
    <w:rsid w:val="005544C7"/>
    <w:rsid w:val="00560828"/>
    <w:rsid w:val="006201C6"/>
    <w:rsid w:val="00630205"/>
    <w:rsid w:val="00690EF9"/>
    <w:rsid w:val="00691458"/>
    <w:rsid w:val="00705037"/>
    <w:rsid w:val="007260AC"/>
    <w:rsid w:val="007536E8"/>
    <w:rsid w:val="007751B0"/>
    <w:rsid w:val="00790B3A"/>
    <w:rsid w:val="007E4F0F"/>
    <w:rsid w:val="007F263F"/>
    <w:rsid w:val="007F4754"/>
    <w:rsid w:val="00801872"/>
    <w:rsid w:val="008136D1"/>
    <w:rsid w:val="00853BBD"/>
    <w:rsid w:val="008E034E"/>
    <w:rsid w:val="008E323D"/>
    <w:rsid w:val="00904D01"/>
    <w:rsid w:val="00935670"/>
    <w:rsid w:val="00936492"/>
    <w:rsid w:val="00A0594E"/>
    <w:rsid w:val="00A07982"/>
    <w:rsid w:val="00A35FB9"/>
    <w:rsid w:val="00A50FA4"/>
    <w:rsid w:val="00A6274A"/>
    <w:rsid w:val="00A76582"/>
    <w:rsid w:val="00AB56CB"/>
    <w:rsid w:val="00AE20DD"/>
    <w:rsid w:val="00B130FF"/>
    <w:rsid w:val="00B54ABD"/>
    <w:rsid w:val="00BA3150"/>
    <w:rsid w:val="00BC4C6B"/>
    <w:rsid w:val="00BD6076"/>
    <w:rsid w:val="00BE29CC"/>
    <w:rsid w:val="00BF4EE4"/>
    <w:rsid w:val="00BF5AAE"/>
    <w:rsid w:val="00C401F6"/>
    <w:rsid w:val="00C57157"/>
    <w:rsid w:val="00C913BE"/>
    <w:rsid w:val="00CA257C"/>
    <w:rsid w:val="00CB7859"/>
    <w:rsid w:val="00CE6C7B"/>
    <w:rsid w:val="00D770EA"/>
    <w:rsid w:val="00DA67E3"/>
    <w:rsid w:val="00E02E86"/>
    <w:rsid w:val="00E44803"/>
    <w:rsid w:val="00E875F0"/>
    <w:rsid w:val="00E92133"/>
    <w:rsid w:val="00EE32CE"/>
    <w:rsid w:val="00EE6248"/>
    <w:rsid w:val="00FC01B9"/>
    <w:rsid w:val="00FC0527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C2BC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Gvdemetni">
    <w:name w:val="Gövde metni_"/>
    <w:basedOn w:val="VarsaylanParagrafYazTipi"/>
    <w:link w:val="Gvdemetni0"/>
    <w:rsid w:val="00A6274A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6274A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  <w:style w:type="paragraph" w:styleId="Altyaz">
    <w:name w:val="Subtitle"/>
    <w:basedOn w:val="Normal"/>
    <w:link w:val="AltyazChar"/>
    <w:qFormat/>
    <w:rsid w:val="002D66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ltyazChar">
    <w:name w:val="Altyazı Char"/>
    <w:basedOn w:val="VarsaylanParagrafYazTipi"/>
    <w:link w:val="Altyaz"/>
    <w:rsid w:val="002D668D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7508-5EE4-4611-91C4-772DBC34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3</cp:revision>
  <cp:lastPrinted>2025-03-11T08:04:00Z</cp:lastPrinted>
  <dcterms:created xsi:type="dcterms:W3CDTF">2025-03-09T20:56:00Z</dcterms:created>
  <dcterms:modified xsi:type="dcterms:W3CDTF">2025-03-11T08:05:00Z</dcterms:modified>
</cp:coreProperties>
</file>