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E56DD" w:rsidRPr="005E22FD" w:rsidTr="005E22FD">
        <w:trPr>
          <w:trHeight w:val="1012"/>
        </w:trPr>
        <w:tc>
          <w:tcPr>
            <w:tcW w:w="1537" w:type="dxa"/>
          </w:tcPr>
          <w:p w:rsidR="004B7494" w:rsidRPr="005E22F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5E22FD" w:rsidRDefault="002D01F5" w:rsidP="005E22F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Kalp debisini iyileştirme, semptomları önleme veya kardiyak impuls oluşumu ya da iletim bozukluklarıyla ilgili aritmilere karşı kullanım için </w:t>
            </w:r>
            <w:r w:rsidR="005E22FD" w:rsidRPr="005E22FD"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56DD" w:rsidRPr="005E22FD" w:rsidTr="006023C4">
        <w:trPr>
          <w:trHeight w:val="1069"/>
        </w:trPr>
        <w:tc>
          <w:tcPr>
            <w:tcW w:w="1537" w:type="dxa"/>
          </w:tcPr>
          <w:p w:rsidR="004B7494" w:rsidRPr="005E22F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E22F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003529" w:rsidRDefault="008E56DD" w:rsidP="008E56D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Mekanik Özellikler: Ağırlığı 30 gram’ın altında olmalı, dış kaplaması titanium olmalıdır. Keskin kenarlı ve köşeli olmamalıdır.  </w:t>
            </w:r>
          </w:p>
          <w:p w:rsidR="00003529" w:rsidRPr="005E22FD" w:rsidRDefault="00003529" w:rsidP="008E56D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Pacing Mode: DDDR, DDIR, DDD, DDI, VDD, VVIR, VVI, AAIR, DOO olarak programlanabilmelidir</w:t>
            </w:r>
          </w:p>
        </w:tc>
      </w:tr>
      <w:tr w:rsidR="002D01F5" w:rsidRPr="005E22FD" w:rsidTr="004B7494">
        <w:trPr>
          <w:trHeight w:val="1640"/>
        </w:trPr>
        <w:tc>
          <w:tcPr>
            <w:tcW w:w="1537" w:type="dxa"/>
          </w:tcPr>
          <w:p w:rsidR="002D01F5" w:rsidRPr="005E22FD" w:rsidRDefault="002D01F5" w:rsidP="002D01F5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D01F5" w:rsidRPr="005E22FD" w:rsidRDefault="002D01F5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01F5" w:rsidRPr="00003529" w:rsidRDefault="002D01F5" w:rsidP="0000352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035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Hız cevaplı (rate responsive) özellikte olmalıdır.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Sensör: Kas aktivitesi (activity), accelerometer, minute volume ve QT sensorü tek başına ya da birlikte kullanılabilmelidir.</w:t>
            </w:r>
          </w:p>
          <w:p w:rsidR="002D01F5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Pulse Amplitude: Programlanabilmelidir. Ventrikül için en az 6 V veya üzeri değerine çıkartılabilmeli, en az da 2 V değerine indirilebilmelidir. </w:t>
            </w:r>
            <w:r w:rsidR="00003529" w:rsidRPr="005E22FD">
              <w:rPr>
                <w:rFonts w:ascii="Times New Roman" w:hAnsi="Times New Roman" w:cs="Times New Roman"/>
                <w:sz w:val="24"/>
                <w:szCs w:val="24"/>
              </w:rPr>
              <w:t>Atrium için</w:t>
            </w: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 en az 5 V veya üzeri değerine çıkartılabilmeli, en az da 2 V değerine indirilebilmelidir.  </w:t>
            </w:r>
          </w:p>
          <w:p w:rsidR="006023C4" w:rsidRPr="006023C4" w:rsidRDefault="006023C4" w:rsidP="006023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Hız: </w:t>
            </w: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>En düşük hız dakikada 40 veya altına, en yüksek hızda dakikada 150 veya üzerine programlanabilmelidir.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>Pulse Width: Programlanabilmelidir. 0.25 msn veya altına indirilebilmeli, 1 msn veya üzerine yükseltilebilmelidir.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 Sensitivite: Programlanabilmelidir. Atriyum için 0.3 mV veya altına indirilebilmeli, 3 mV veya üzerine yükseltilebilmelidir. Ventrikül için en az 1 mV veya altına indirilebilmeli, 7 mV veya üzerine yükseltilebilmelidir.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Polarite: Bipolar olmalı ve gerektiğinde unipolar olarak da programlanabilmelidir.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PVARP özelliği bulunmalı ve programlanabilmelidir.</w:t>
            </w:r>
          </w:p>
          <w:p w:rsidR="002D01F5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Ventriküler refrakter period özelliği değişik değerlere programlanabilmelidir.</w:t>
            </w: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 Bu özelliği yardımı ile pacemaker retrograde iletimden kaynaklanabilecek Pacemaker Mediated Takikardiyi (PMT) durdurma kabiliyetine sahip olmalıdır.  </w:t>
            </w:r>
          </w:p>
          <w:p w:rsidR="00447824" w:rsidRPr="00447824" w:rsidRDefault="00447824" w:rsidP="0044782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Telemetri: Real time telemetresi olmalıdır. Tüm programlanabilen parametreler bununla sorgulanabilmeli ve programlanabilmelidir. Pacing eşiği otomatik olarak ölçülebilmelidir. Lead empedansı, batarya empedansı, pace /sense oranları, voltaj ölçülebilmeli ve tahmini ERI/ EOL zamanını gösterebilmelidir. </w:t>
            </w:r>
          </w:p>
        </w:tc>
      </w:tr>
      <w:tr w:rsidR="008E56DD" w:rsidRPr="005E22FD" w:rsidTr="004B7494">
        <w:trPr>
          <w:trHeight w:val="1640"/>
        </w:trPr>
        <w:tc>
          <w:tcPr>
            <w:tcW w:w="1537" w:type="dxa"/>
          </w:tcPr>
          <w:p w:rsidR="004B7494" w:rsidRPr="005E22F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5E22FD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E56DD" w:rsidRPr="005E22FD" w:rsidRDefault="008E56DD" w:rsidP="008E56D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AV delay değerleri programlanabilir olmalıdır. </w:t>
            </w:r>
          </w:p>
          <w:p w:rsidR="008E56DD" w:rsidRPr="005E22FD" w:rsidRDefault="008E56DD" w:rsidP="008E56DD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 xml:space="preserve">Cihazın özel ventriküler pacing azaltıcı algoritmaları (MVP, VIP ve AV auto delay algoritmaları gibi) olması gerekmektedir.  </w:t>
            </w:r>
          </w:p>
          <w:p w:rsidR="008E56DD" w:rsidRPr="005E22FD" w:rsidRDefault="008E56DD" w:rsidP="008E56D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 Switch özelliği bulunmalıdır.</w:t>
            </w:r>
          </w:p>
          <w:p w:rsidR="008E56DD" w:rsidRPr="005E22FD" w:rsidRDefault="008E56DD" w:rsidP="008E56D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2,5 Volt  @ 0,4ms pulse wıdth, 500 ohm empedans ve 60 dak kalp hızında %100 DDD pace </w:t>
            </w:r>
            <w:r w:rsidR="00003529"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</w:t>
            </w: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D01F5"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kalp pilinin ömrü 5 yıldan uzun</w:t>
            </w:r>
            <w:r w:rsidRPr="005E2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195FEB" w:rsidRPr="005E22FD" w:rsidRDefault="008E56DD" w:rsidP="008E56DD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ind w:left="357" w:hanging="357"/>
              <w:jc w:val="both"/>
            </w:pPr>
            <w:r w:rsidRPr="005E22FD">
              <w:t>EP – Test: Pacemaker elektrofizyoloji çalışmasına yönelik özellikleri içermelidir. “Programlanabilen Elektriksel Stimülasyon“ (PES) veya “manual burst sitümilasyonu” gibi EPS uygulamaları istenildiğinde gerçekleştirilebilmelidir.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sz w:val="24"/>
                <w:szCs w:val="24"/>
              </w:rPr>
              <w:t>Aktif ve pasif elektrotlar teklif edilecek pil ve ICD jeneratörleri ile uyumlu olmalıdır.</w:t>
            </w:r>
          </w:p>
        </w:tc>
      </w:tr>
      <w:tr w:rsidR="004B7494" w:rsidRPr="008E56DD" w:rsidTr="004B7494">
        <w:trPr>
          <w:trHeight w:val="1640"/>
        </w:trPr>
        <w:tc>
          <w:tcPr>
            <w:tcW w:w="1537" w:type="dxa"/>
          </w:tcPr>
          <w:p w:rsidR="004B7494" w:rsidRPr="005E22FD" w:rsidRDefault="004B7494" w:rsidP="008E56DD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22F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E22FD" w:rsidRDefault="004B7494" w:rsidP="008E56DD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TİTCK’ ya bildirilen garanti şartları ve saha bildirimlerine uyumlu olarak; pacemaker hastaya yerleştirildiği tarihten itibaren teknoloji </w:t>
            </w:r>
            <w:r w:rsidR="00003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hatalarına karşı en az 4 </w:t>
            </w: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>yıl için garanti altında olmalıdır.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Yüklenici firma hekim/elektrofizyoloji hemşiresi/kalp pili kontrol teknisyeni eşliğinde en az 10 yıl süreyle pil kontrollerinin yapılması, elektrot ve pacemaker sorunlarının giderilmesi gibi işlemlerin yapılmasını garanti etmelidir. </w:t>
            </w:r>
            <w:r w:rsidR="00003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Yüklenici firmanın uluslararası </w:t>
            </w: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>distribütörü veya üreticisi firmasının da bu garantiyi onaylaması gerekmektedir.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pacemakerın hastaya takılması sırasında gerekli ölçümlerin yapılmasını sağlamak için yetkili bir personel görevlendirmelidir. </w:t>
            </w:r>
          </w:p>
          <w:p w:rsidR="002D01F5" w:rsidRPr="005E22FD" w:rsidRDefault="002D01F5" w:rsidP="002D01F5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Firma, bildirimi takiben pacemaker izleme işlemi için gerektiği </w:t>
            </w:r>
            <w:r w:rsidR="00003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takdirde en fazla 48 </w:t>
            </w: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saat içinde hizmet vermelidir. </w:t>
            </w:r>
          </w:p>
          <w:p w:rsidR="00195FEB" w:rsidRPr="002E37B4" w:rsidRDefault="002D01F5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2FD">
              <w:rPr>
                <w:rFonts w:ascii="Times New Roman" w:eastAsia="Calibri" w:hAnsi="Times New Roman" w:cs="Times New Roman"/>
                <w:sz w:val="24"/>
                <w:szCs w:val="24"/>
              </w:rPr>
              <w:t>Gruplar için verilecek olan teklifler hem grup şartnamesine hem de bağlı malzeme teknik şartnamelerine uygun olacaktır.</w:t>
            </w:r>
          </w:p>
          <w:p w:rsidR="002E37B4" w:rsidRPr="005E22FD" w:rsidRDefault="002E37B4" w:rsidP="002D01F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Kalp pili tedarikçi firması, pil kontrolü ve acil durumlarda 24 saat süreyle teknik destek vermelidir.Destek sağlayacak en az 2 teknik personele ait iletişim bilgileri beyan edilmelidir.</w:t>
            </w:r>
          </w:p>
        </w:tc>
      </w:tr>
    </w:tbl>
    <w:p w:rsidR="00331203" w:rsidRPr="008E56DD" w:rsidRDefault="00331203" w:rsidP="008E56D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E5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6E4" w:rsidRDefault="005F66E4" w:rsidP="00E02E86">
      <w:pPr>
        <w:spacing w:after="0" w:line="240" w:lineRule="auto"/>
      </w:pPr>
      <w:r>
        <w:separator/>
      </w:r>
    </w:p>
  </w:endnote>
  <w:endnote w:type="continuationSeparator" w:id="0">
    <w:p w:rsidR="005F66E4" w:rsidRDefault="005F66E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21" w:rsidRDefault="002D12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52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21" w:rsidRDefault="002D12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6E4" w:rsidRDefault="005F66E4" w:rsidP="00E02E86">
      <w:pPr>
        <w:spacing w:after="0" w:line="240" w:lineRule="auto"/>
      </w:pPr>
      <w:r>
        <w:separator/>
      </w:r>
    </w:p>
  </w:footnote>
  <w:footnote w:type="continuationSeparator" w:id="0">
    <w:p w:rsidR="005F66E4" w:rsidRDefault="005F66E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21" w:rsidRDefault="002D12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2D1221" w:rsidRDefault="008E56DD" w:rsidP="002D1221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 w:rsidRPr="002D1221">
      <w:rPr>
        <w:rFonts w:ascii="Times New Roman" w:hAnsi="Times New Roman" w:cs="Times New Roman"/>
        <w:b/>
        <w:color w:val="auto"/>
        <w:sz w:val="24"/>
        <w:szCs w:val="24"/>
      </w:rPr>
      <w:t>SMT2139-KALP PİLİ, DDDR, VENTRİKÜLER PACING AZALTICI ÖZELLİKLİ ALGORİTMASI OLAN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221" w:rsidRDefault="002D12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F01B4"/>
    <w:multiLevelType w:val="hybridMultilevel"/>
    <w:tmpl w:val="FE84CFDE"/>
    <w:lvl w:ilvl="0" w:tplc="041F000F">
      <w:start w:val="1"/>
      <w:numFmt w:val="decimal"/>
      <w:lvlText w:val="%1."/>
      <w:lvlJc w:val="left"/>
      <w:pPr>
        <w:ind w:left="45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B181C52"/>
    <w:multiLevelType w:val="hybridMultilevel"/>
    <w:tmpl w:val="00587B20"/>
    <w:lvl w:ilvl="0" w:tplc="35640005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B069A"/>
    <w:multiLevelType w:val="hybridMultilevel"/>
    <w:tmpl w:val="FE84CFDE"/>
    <w:lvl w:ilvl="0" w:tplc="041F000F">
      <w:start w:val="1"/>
      <w:numFmt w:val="decimal"/>
      <w:lvlText w:val="%1."/>
      <w:lvlJc w:val="left"/>
      <w:pPr>
        <w:ind w:left="45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869B9"/>
    <w:multiLevelType w:val="hybridMultilevel"/>
    <w:tmpl w:val="45E61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26852"/>
    <w:multiLevelType w:val="hybridMultilevel"/>
    <w:tmpl w:val="6F30F3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529"/>
    <w:rsid w:val="00057307"/>
    <w:rsid w:val="000D04A5"/>
    <w:rsid w:val="00104579"/>
    <w:rsid w:val="0011280F"/>
    <w:rsid w:val="00195FEB"/>
    <w:rsid w:val="001A4845"/>
    <w:rsid w:val="001E4FB3"/>
    <w:rsid w:val="002618E3"/>
    <w:rsid w:val="002B66F4"/>
    <w:rsid w:val="002D01F5"/>
    <w:rsid w:val="002D1221"/>
    <w:rsid w:val="002E37B4"/>
    <w:rsid w:val="00331203"/>
    <w:rsid w:val="004134E2"/>
    <w:rsid w:val="00447824"/>
    <w:rsid w:val="004B7494"/>
    <w:rsid w:val="005E22FD"/>
    <w:rsid w:val="005F66E4"/>
    <w:rsid w:val="006023C4"/>
    <w:rsid w:val="00673FCC"/>
    <w:rsid w:val="00756451"/>
    <w:rsid w:val="008136D1"/>
    <w:rsid w:val="008E034E"/>
    <w:rsid w:val="008E56DD"/>
    <w:rsid w:val="00936492"/>
    <w:rsid w:val="00A0594E"/>
    <w:rsid w:val="00A601C4"/>
    <w:rsid w:val="00A76582"/>
    <w:rsid w:val="00A76C10"/>
    <w:rsid w:val="00AE20DD"/>
    <w:rsid w:val="00AF1936"/>
    <w:rsid w:val="00B044DF"/>
    <w:rsid w:val="00B130FF"/>
    <w:rsid w:val="00B8596A"/>
    <w:rsid w:val="00BA3150"/>
    <w:rsid w:val="00BD6076"/>
    <w:rsid w:val="00BF4EE4"/>
    <w:rsid w:val="00BF5AAE"/>
    <w:rsid w:val="00C5710C"/>
    <w:rsid w:val="00D16D1A"/>
    <w:rsid w:val="00E02E86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1BEB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NormalWeb">
    <w:name w:val="Normal (Web)"/>
    <w:basedOn w:val="Normal"/>
    <w:uiPriority w:val="99"/>
    <w:unhideWhenUsed/>
    <w:rsid w:val="008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B12A-B4A6-443F-898B-0D69B5B1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3</cp:revision>
  <dcterms:created xsi:type="dcterms:W3CDTF">2025-02-28T07:39:00Z</dcterms:created>
  <dcterms:modified xsi:type="dcterms:W3CDTF">2025-03-11T13:19:00Z</dcterms:modified>
</cp:coreProperties>
</file>