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673"/>
      </w:tblGrid>
      <w:tr w:rsidR="004B7494" w:rsidRPr="00FC5C15" w:rsidTr="00CD0548">
        <w:trPr>
          <w:trHeight w:val="1235"/>
        </w:trPr>
        <w:tc>
          <w:tcPr>
            <w:tcW w:w="1253" w:type="dxa"/>
          </w:tcPr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47" w:type="dxa"/>
            <w:shd w:val="clear" w:color="auto" w:fill="auto"/>
          </w:tcPr>
          <w:p w:rsidR="00E4457E" w:rsidRPr="00CD0548" w:rsidRDefault="0073178B" w:rsidP="00CD0548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Set,</w:t>
            </w:r>
            <w:r w:rsidR="00802182"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girişimsel işle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mlerde kullanıl</w:t>
            </w:r>
            <w:r w:rsidR="00802182" w:rsidRPr="00FC5C15">
              <w:rPr>
                <w:rFonts w:ascii="Times New Roman" w:hAnsi="Times New Roman" w:cs="Times New Roman"/>
                <w:sz w:val="24"/>
                <w:szCs w:val="24"/>
              </w:rPr>
              <w:t>mak üzere tasarlanmış olmalıdır</w:t>
            </w:r>
            <w:r w:rsidR="00CD0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FC5C15" w:rsidTr="00CD0548">
        <w:trPr>
          <w:trHeight w:val="6254"/>
        </w:trPr>
        <w:tc>
          <w:tcPr>
            <w:tcW w:w="1253" w:type="dxa"/>
          </w:tcPr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47" w:type="dxa"/>
            <w:shd w:val="clear" w:color="auto" w:fill="auto"/>
          </w:tcPr>
          <w:p w:rsidR="0073178B" w:rsidRPr="00FC5C15" w:rsidRDefault="0073178B" w:rsidP="00CD054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r w:rsidR="00FC5C15" w:rsidRPr="00FC5C15">
              <w:rPr>
                <w:rFonts w:ascii="Times New Roman" w:hAnsi="Times New Roman" w:cs="Times New Roman"/>
                <w:sz w:val="24"/>
                <w:szCs w:val="24"/>
              </w:rPr>
              <w:t>4F</w:t>
            </w:r>
            <w:r w:rsidRPr="00F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8F"/>
              </w:smartTagPr>
              <w:r w:rsidRPr="00FC5C1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8F</w:t>
              </w:r>
            </w:smartTag>
            <w:r w:rsidRPr="00F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çap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AB49EC" w:rsidRPr="00FC5C15" w:rsidRDefault="0073178B" w:rsidP="00A90F7E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FC5C15">
              <w:t>İntroduser</w:t>
            </w:r>
            <w:proofErr w:type="spellEnd"/>
            <w:r w:rsidRPr="00FC5C15">
              <w:t xml:space="preserve"> set </w:t>
            </w:r>
            <w:proofErr w:type="spellStart"/>
            <w:r w:rsidRPr="00FC5C15">
              <w:t>içerisindeki</w:t>
            </w:r>
            <w:proofErr w:type="spellEnd"/>
            <w:r w:rsidRPr="00FC5C15">
              <w:t xml:space="preserve"> </w:t>
            </w:r>
            <w:proofErr w:type="spellStart"/>
            <w:r w:rsidRPr="00FC5C15">
              <w:t>kanülün</w:t>
            </w:r>
            <w:proofErr w:type="spellEnd"/>
            <w:r w:rsidRPr="00FC5C15">
              <w:t xml:space="preserve"> (sheath) </w:t>
            </w:r>
            <w:proofErr w:type="spellStart"/>
            <w:r w:rsidRPr="00FC5C15">
              <w:rPr>
                <w:bCs/>
              </w:rPr>
              <w:t>uzunluğu</w:t>
            </w:r>
            <w:proofErr w:type="spellEnd"/>
            <w:r w:rsidRPr="00FC5C15">
              <w:rPr>
                <w:bCs/>
              </w:rPr>
              <w:t xml:space="preserve"> 65</w:t>
            </w:r>
            <w:r w:rsidR="00D756EB">
              <w:rPr>
                <w:bCs/>
              </w:rPr>
              <w:t>cm</w:t>
            </w:r>
            <w:r w:rsidRPr="00FC5C15">
              <w:rPr>
                <w:bCs/>
              </w:rPr>
              <w:t>-</w:t>
            </w:r>
            <w:r w:rsidR="00C8745D">
              <w:rPr>
                <w:bCs/>
              </w:rPr>
              <w:t>10</w:t>
            </w:r>
            <w:r w:rsidRPr="00FC5C15">
              <w:rPr>
                <w:bCs/>
              </w:rPr>
              <w:t xml:space="preserve">0cm </w:t>
            </w:r>
            <w:proofErr w:type="spellStart"/>
            <w:r w:rsidRPr="00FC5C15">
              <w:rPr>
                <w:bCs/>
              </w:rPr>
              <w:t>arasında</w:t>
            </w:r>
            <w:proofErr w:type="spellEnd"/>
            <w:r w:rsidRPr="00FC5C15">
              <w:rPr>
                <w:bCs/>
              </w:rPr>
              <w:t xml:space="preserve"> </w:t>
            </w:r>
            <w:proofErr w:type="spellStart"/>
            <w:r w:rsidRPr="00FC5C15">
              <w:rPr>
                <w:bCs/>
              </w:rPr>
              <w:t>seçeneklere</w:t>
            </w:r>
            <w:proofErr w:type="spellEnd"/>
            <w:r w:rsidRPr="00FC5C15">
              <w:rPr>
                <w:bCs/>
              </w:rPr>
              <w:t xml:space="preserve"> </w:t>
            </w:r>
            <w:proofErr w:type="spellStart"/>
            <w:r w:rsidRPr="00FC5C15">
              <w:rPr>
                <w:bCs/>
              </w:rPr>
              <w:t>sahip</w:t>
            </w:r>
            <w:proofErr w:type="spellEnd"/>
            <w:r w:rsidRPr="00FC5C15">
              <w:rPr>
                <w:bCs/>
              </w:rPr>
              <w:t xml:space="preserve"> olmalı</w:t>
            </w:r>
            <w:r w:rsidRPr="00FC5C15">
              <w:t xml:space="preserve"> ve dilatör uzunluğu kanülden fazla olmalıdır</w:t>
            </w:r>
            <w:r w:rsidR="00A01F05" w:rsidRPr="00FC5C15">
              <w:t>.</w:t>
            </w:r>
          </w:p>
          <w:p w:rsidR="00A01F05" w:rsidRPr="00FC5C15" w:rsidRDefault="00E41A33" w:rsidP="00A90F7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İntrodüserin</w:t>
            </w:r>
            <w:r w:rsidR="00A01F05"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kanülü (sheath), kalsifik ve tortiyoz damarlarda ve dışarıdan gelebilecek basınçlar altında ezilmemeli, kırılmamalı ve çok esnek olmalıdır. Yeterli flexibiliteyi </w:t>
            </w:r>
            <w:r w:rsidR="00FF7D28" w:rsidRPr="00FC5C15">
              <w:rPr>
                <w:rFonts w:ascii="Times New Roman" w:hAnsi="Times New Roman" w:cs="Times New Roman"/>
                <w:sz w:val="24"/>
                <w:szCs w:val="24"/>
              </w:rPr>
              <w:t>sağlamak, king</w:t>
            </w:r>
            <w:r w:rsidR="00A01F05"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ve kırılmaları önlemek için introducer’in damar içinde kalan göv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de kısmı tel örgülü (coil wire) dizaynda olmalıdır</w:t>
            </w:r>
            <w:r w:rsidR="00A01F05" w:rsidRPr="00FC5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51C9" w:rsidRDefault="00F251C9" w:rsidP="00A90F7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İntroduser setin düz ve açılı çeşitleri olmalıdır.</w:t>
            </w:r>
          </w:p>
          <w:p w:rsidR="00E41A33" w:rsidRPr="00FC5C15" w:rsidRDefault="00E41A33" w:rsidP="00A90F7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İntroduser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setin </w:t>
            </w:r>
            <w:proofErr w:type="spellStart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dilatörü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içinden </w:t>
            </w:r>
            <w:r w:rsidRPr="00FC5C15">
              <w:rPr>
                <w:rFonts w:ascii="Times New Roman" w:hAnsi="Times New Roman" w:cs="Times New Roman"/>
                <w:bCs/>
                <w:sz w:val="24"/>
                <w:szCs w:val="24"/>
              </w:rPr>
              <w:t>0,038inç kılavuz tel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geçmelidir.</w:t>
            </w:r>
          </w:p>
          <w:p w:rsidR="00A01F05" w:rsidRPr="00FC5C15" w:rsidRDefault="00A01F05" w:rsidP="00A90F7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r w:rsidR="004B16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163D" w:rsidRPr="00FC5C15">
              <w:rPr>
                <w:rFonts w:ascii="Times New Roman" w:hAnsi="Times New Roman" w:cs="Times New Roman"/>
                <w:sz w:val="24"/>
                <w:szCs w:val="24"/>
              </w:rPr>
              <w:t>sheath</w:t>
            </w:r>
            <w:r w:rsidR="004B1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iç ve dış yüzeyi vasküler giriş/çıkış işlemlerinde ka</w:t>
            </w:r>
            <w:r w:rsidR="00835537">
              <w:rPr>
                <w:rFonts w:ascii="Times New Roman" w:hAnsi="Times New Roman" w:cs="Times New Roman"/>
                <w:sz w:val="24"/>
                <w:szCs w:val="24"/>
              </w:rPr>
              <w:t xml:space="preserve">teterin rahat hareketi için </w:t>
            </w:r>
            <w:r w:rsidR="00835537" w:rsidRPr="00FC5C15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r w:rsidR="004B16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35537" w:rsidRPr="00FC5C1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CF2E3E">
              <w:rPr>
                <w:rFonts w:ascii="Times New Roman" w:hAnsi="Times New Roman" w:cs="Times New Roman"/>
                <w:sz w:val="24"/>
                <w:szCs w:val="24"/>
              </w:rPr>
              <w:t xml:space="preserve">lığı </w:t>
            </w:r>
            <w:r w:rsidR="00CF2E3E" w:rsidRPr="00D756EB">
              <w:rPr>
                <w:rFonts w:ascii="Times New Roman" w:hAnsi="Times New Roman" w:cs="Times New Roman"/>
                <w:sz w:val="24"/>
                <w:szCs w:val="24"/>
              </w:rPr>
              <w:t>artırılmış</w:t>
            </w:r>
            <w:r w:rsidR="00A14AEF" w:rsidRPr="00D756EB">
              <w:rPr>
                <w:rFonts w:ascii="Times New Roman" w:hAnsi="Times New Roman" w:cs="Times New Roman"/>
                <w:sz w:val="24"/>
                <w:szCs w:val="24"/>
              </w:rPr>
              <w:t xml:space="preserve"> veya hidrofilik özellikte</w:t>
            </w:r>
            <w:r w:rsidR="0083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FC5C15" w:rsidRDefault="00A01F05" w:rsidP="00A90F7E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Her bir set, 1 adet hemostazis valfli</w:t>
            </w:r>
            <w:r w:rsidR="001440AA">
              <w:rPr>
                <w:rFonts w:ascii="Times New Roman" w:hAnsi="Times New Roman" w:cs="Times New Roman"/>
                <w:sz w:val="24"/>
                <w:szCs w:val="24"/>
              </w:rPr>
              <w:t xml:space="preserve"> kanül (sheath), buna </w:t>
            </w:r>
            <w:r w:rsidR="00835537">
              <w:rPr>
                <w:rFonts w:ascii="Times New Roman" w:hAnsi="Times New Roman" w:cs="Times New Roman"/>
                <w:sz w:val="24"/>
                <w:szCs w:val="24"/>
              </w:rPr>
              <w:t xml:space="preserve">bağlı </w:t>
            </w:r>
            <w:r w:rsidR="00835537" w:rsidRPr="00FC5C15">
              <w:rPr>
                <w:rFonts w:ascii="Times New Roman" w:hAnsi="Times New Roman" w:cs="Times New Roman"/>
                <w:sz w:val="24"/>
                <w:szCs w:val="24"/>
              </w:rPr>
              <w:t>musluklu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D28" w:rsidRPr="00D756EB">
              <w:rPr>
                <w:rFonts w:ascii="Times New Roman" w:hAnsi="Times New Roman" w:cs="Times New Roman"/>
                <w:sz w:val="24"/>
                <w:szCs w:val="24"/>
              </w:rPr>
              <w:t>ya da</w:t>
            </w:r>
            <w:r w:rsidR="00A14AEF" w:rsidRPr="00D756EB">
              <w:rPr>
                <w:rFonts w:ascii="Times New Roman" w:hAnsi="Times New Roman" w:cs="Times New Roman"/>
                <w:sz w:val="24"/>
                <w:szCs w:val="24"/>
              </w:rPr>
              <w:t xml:space="preserve"> musluksuz</w:t>
            </w:r>
            <w:r w:rsidR="00A14AEF"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yan uzatma ve damar dilatörü içermelidir.</w:t>
            </w:r>
          </w:p>
        </w:tc>
      </w:tr>
      <w:tr w:rsidR="004B7494" w:rsidRPr="00FC5C15" w:rsidTr="00CD0548">
        <w:trPr>
          <w:trHeight w:val="1640"/>
        </w:trPr>
        <w:tc>
          <w:tcPr>
            <w:tcW w:w="1253" w:type="dxa"/>
          </w:tcPr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47" w:type="dxa"/>
            <w:shd w:val="clear" w:color="auto" w:fill="auto"/>
          </w:tcPr>
          <w:p w:rsidR="00CD0548" w:rsidRDefault="0073178B" w:rsidP="00CD0548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İntroduser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3D"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ucunda </w:t>
            </w:r>
            <w:proofErr w:type="spellStart"/>
            <w:r w:rsidR="00E41A33" w:rsidRPr="00FC5C15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CD0548">
              <w:rPr>
                <w:rFonts w:ascii="Times New Roman" w:hAnsi="Times New Roman" w:cs="Times New Roman"/>
                <w:sz w:val="24"/>
                <w:szCs w:val="24"/>
              </w:rPr>
              <w:t>yo</w:t>
            </w:r>
            <w:bookmarkStart w:id="0" w:name="_GoBack"/>
            <w:bookmarkEnd w:id="0"/>
            <w:r w:rsidR="00E41A33" w:rsidRPr="00FC5C15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marker </w:t>
            </w:r>
            <w:proofErr w:type="spellStart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bantı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3178B" w:rsidRPr="00CD0548" w:rsidRDefault="0073178B" w:rsidP="00CD0548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48">
              <w:rPr>
                <w:rFonts w:ascii="Times New Roman" w:hAnsi="Times New Roman" w:cs="Times New Roman"/>
                <w:sz w:val="24"/>
                <w:szCs w:val="24"/>
              </w:rPr>
              <w:t>İntroduser</w:t>
            </w:r>
            <w:proofErr w:type="spellEnd"/>
            <w:r w:rsidRPr="00CD0548">
              <w:rPr>
                <w:rFonts w:ascii="Times New Roman" w:hAnsi="Times New Roman" w:cs="Times New Roman"/>
                <w:sz w:val="24"/>
                <w:szCs w:val="24"/>
              </w:rPr>
              <w:t xml:space="preserve"> setin </w:t>
            </w:r>
            <w:proofErr w:type="spellStart"/>
            <w:r w:rsidRPr="00CD0548">
              <w:rPr>
                <w:rFonts w:ascii="Times New Roman" w:hAnsi="Times New Roman" w:cs="Times New Roman"/>
                <w:sz w:val="24"/>
                <w:szCs w:val="24"/>
              </w:rPr>
              <w:t>hemostaz</w:t>
            </w:r>
            <w:proofErr w:type="spellEnd"/>
            <w:r w:rsidRPr="00CD0548">
              <w:rPr>
                <w:rFonts w:ascii="Times New Roman" w:hAnsi="Times New Roman" w:cs="Times New Roman"/>
                <w:sz w:val="24"/>
                <w:szCs w:val="24"/>
              </w:rPr>
              <w:t xml:space="preserve"> valfi mükemmel kateter kullanımı sağlarken, kan sızıntısını da ortadan kaldırmalıdır.</w:t>
            </w:r>
          </w:p>
          <w:p w:rsidR="0073178B" w:rsidRPr="00FC5C15" w:rsidRDefault="0073178B" w:rsidP="00FC5C15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İntroduser set, damar travmasına yol açmaması için kanülden dilatöre düz geçişli olmalıdır.</w:t>
            </w:r>
          </w:p>
          <w:p w:rsidR="00A14AEF" w:rsidRPr="00BB013F" w:rsidRDefault="00A14AEF" w:rsidP="00A14AEF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56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 (Sheath) içerisindeki dilatör yerleştirme sırasında geriye kaçmamalıdır</w:t>
            </w:r>
            <w:r w:rsidRPr="00BB013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</w:p>
          <w:p w:rsidR="0073178B" w:rsidRPr="00FC5C15" w:rsidRDefault="0073178B" w:rsidP="00FC5C15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Kanül ucu yerleştirme işlemi sırasında dokuyu travmatize etmeyecek şekilde yumuşatılmış ve yuvarlatılmış olmalıdır. </w:t>
            </w:r>
          </w:p>
          <w:p w:rsidR="00B94BDC" w:rsidRPr="00AD2B5D" w:rsidRDefault="0073178B" w:rsidP="00AD2B5D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İntroduser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69"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proofErr w:type="spellStart"/>
            <w:r w:rsidR="00BE44C2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="008E2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69" w:rsidRPr="00FC5C15">
              <w:rPr>
                <w:rFonts w:ascii="Times New Roman" w:hAnsi="Times New Roman" w:cs="Times New Roman"/>
                <w:sz w:val="24"/>
                <w:szCs w:val="24"/>
              </w:rPr>
              <w:t>kesimi</w:t>
            </w:r>
            <w:r w:rsidR="00AF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C15">
              <w:rPr>
                <w:rFonts w:ascii="Times New Roman" w:hAnsi="Times New Roman" w:cs="Times New Roman"/>
                <w:sz w:val="24"/>
                <w:szCs w:val="24"/>
              </w:rPr>
              <w:t>Y-</w:t>
            </w:r>
            <w:proofErr w:type="spellStart"/>
            <w:r w:rsidR="008E2F69" w:rsidRPr="00FC5C15">
              <w:rPr>
                <w:rFonts w:ascii="Times New Roman" w:hAnsi="Times New Roman" w:cs="Times New Roman"/>
                <w:sz w:val="24"/>
                <w:szCs w:val="24"/>
              </w:rPr>
              <w:t>Konnektörlü</w:t>
            </w:r>
            <w:proofErr w:type="spellEnd"/>
            <w:r w:rsidRPr="00FC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6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8E2F69">
              <w:rPr>
                <w:rFonts w:ascii="Times New Roman" w:hAnsi="Times New Roman" w:cs="Times New Roman"/>
                <w:sz w:val="24"/>
                <w:szCs w:val="24"/>
              </w:rPr>
              <w:t>hemostazis</w:t>
            </w:r>
            <w:proofErr w:type="spellEnd"/>
            <w:r w:rsidR="008E2F69">
              <w:rPr>
                <w:rFonts w:ascii="Times New Roman" w:hAnsi="Times New Roman" w:cs="Times New Roman"/>
                <w:sz w:val="24"/>
                <w:szCs w:val="24"/>
              </w:rPr>
              <w:t xml:space="preserve"> valfli</w:t>
            </w:r>
            <w:r w:rsidR="00AF244F"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 (Y-</w:t>
            </w:r>
            <w:proofErr w:type="spellStart"/>
            <w:r w:rsidR="00AF244F" w:rsidRPr="00AD2B5D">
              <w:rPr>
                <w:rFonts w:ascii="Times New Roman" w:hAnsi="Times New Roman" w:cs="Times New Roman"/>
                <w:sz w:val="24"/>
                <w:szCs w:val="24"/>
              </w:rPr>
              <w:t>konnektörsüz</w:t>
            </w:r>
            <w:proofErr w:type="spellEnd"/>
            <w:r w:rsidR="00AF244F"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2B5D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AF244F"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B5D">
              <w:rPr>
                <w:rFonts w:ascii="Times New Roman" w:hAnsi="Times New Roman" w:cs="Times New Roman"/>
                <w:sz w:val="24"/>
                <w:szCs w:val="24"/>
              </w:rPr>
              <w:t>yada gere</w:t>
            </w:r>
            <w:r w:rsidR="004B163D" w:rsidRPr="00AD2B5D">
              <w:rPr>
                <w:rFonts w:ascii="Times New Roman" w:hAnsi="Times New Roman" w:cs="Times New Roman"/>
                <w:sz w:val="24"/>
                <w:szCs w:val="24"/>
              </w:rPr>
              <w:t>ktiği</w:t>
            </w:r>
            <w:r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3D" w:rsidRPr="00AD2B5D">
              <w:rPr>
                <w:rFonts w:ascii="Times New Roman" w:hAnsi="Times New Roman" w:cs="Times New Roman"/>
                <w:sz w:val="24"/>
                <w:szCs w:val="24"/>
              </w:rPr>
              <w:t>durumlarda</w:t>
            </w:r>
            <w:r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 Y-</w:t>
            </w:r>
            <w:r w:rsidR="00E41A33" w:rsidRPr="00AD2B5D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BE44C2" w:rsidRPr="00AD2B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41A33" w:rsidRPr="00AD2B5D">
              <w:rPr>
                <w:rFonts w:ascii="Times New Roman" w:hAnsi="Times New Roman" w:cs="Times New Roman"/>
                <w:sz w:val="24"/>
                <w:szCs w:val="24"/>
              </w:rPr>
              <w:t>nektör</w:t>
            </w:r>
            <w:r w:rsidRPr="00AD2B5D">
              <w:rPr>
                <w:rFonts w:ascii="Times New Roman" w:hAnsi="Times New Roman" w:cs="Times New Roman"/>
                <w:sz w:val="24"/>
                <w:szCs w:val="24"/>
              </w:rPr>
              <w:t xml:space="preserve"> ile değiştirilebil</w:t>
            </w:r>
            <w:r w:rsidR="004B163D" w:rsidRPr="00AD2B5D">
              <w:rPr>
                <w:rFonts w:ascii="Times New Roman" w:hAnsi="Times New Roman" w:cs="Times New Roman"/>
                <w:sz w:val="24"/>
                <w:szCs w:val="24"/>
              </w:rPr>
              <w:t>ir özellikte olmalıdır.</w:t>
            </w:r>
          </w:p>
        </w:tc>
      </w:tr>
      <w:tr w:rsidR="004B7494" w:rsidRPr="00FC5C15" w:rsidTr="00CD0548">
        <w:trPr>
          <w:trHeight w:val="1640"/>
        </w:trPr>
        <w:tc>
          <w:tcPr>
            <w:tcW w:w="1253" w:type="dxa"/>
          </w:tcPr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5C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FC5C1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47" w:type="dxa"/>
            <w:shd w:val="clear" w:color="auto" w:fill="auto"/>
          </w:tcPr>
          <w:p w:rsidR="00AB49EC" w:rsidRPr="00FC5C15" w:rsidRDefault="0073178B" w:rsidP="00CD0548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FC5C15">
              <w:t>Malzeme</w:t>
            </w:r>
            <w:proofErr w:type="spellEnd"/>
            <w:r w:rsidRPr="00FC5C15">
              <w:t xml:space="preserve"> </w:t>
            </w:r>
            <w:proofErr w:type="spellStart"/>
            <w:r w:rsidRPr="00FC5C15">
              <w:t>steril</w:t>
            </w:r>
            <w:proofErr w:type="spellEnd"/>
            <w:r w:rsidRPr="00FC5C15">
              <w:t xml:space="preserve"> ve </w:t>
            </w:r>
            <w:proofErr w:type="spellStart"/>
            <w:r w:rsidRPr="00FC5C15">
              <w:t>orjinal</w:t>
            </w:r>
            <w:proofErr w:type="spellEnd"/>
            <w:r w:rsidRPr="00FC5C15">
              <w:t xml:space="preserve"> ambalajında teslim edilmelidir.</w:t>
            </w:r>
          </w:p>
          <w:p w:rsidR="00195FEB" w:rsidRPr="00FC5C15" w:rsidRDefault="00195FEB" w:rsidP="00FC5C1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C5C15" w:rsidRDefault="00331203" w:rsidP="00FC5C1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C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95" w:rsidRDefault="00D50195" w:rsidP="00E02E86">
      <w:pPr>
        <w:spacing w:after="0" w:line="240" w:lineRule="auto"/>
      </w:pPr>
      <w:r>
        <w:separator/>
      </w:r>
    </w:p>
  </w:endnote>
  <w:endnote w:type="continuationSeparator" w:id="0">
    <w:p w:rsidR="00D50195" w:rsidRDefault="00D5019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3C" w:rsidRDefault="004D7F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3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3C" w:rsidRDefault="004D7F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95" w:rsidRDefault="00D50195" w:rsidP="00E02E86">
      <w:pPr>
        <w:spacing w:after="0" w:line="240" w:lineRule="auto"/>
      </w:pPr>
      <w:r>
        <w:separator/>
      </w:r>
    </w:p>
  </w:footnote>
  <w:footnote w:type="continuationSeparator" w:id="0">
    <w:p w:rsidR="00D50195" w:rsidRDefault="00D5019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3C" w:rsidRDefault="004D7F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3178B" w:rsidRDefault="0073178B" w:rsidP="0073178B">
    <w:pPr>
      <w:spacing w:beforeLines="120" w:before="288" w:afterLines="120" w:after="288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SMT2234</w:t>
    </w:r>
    <w:r w:rsidRPr="006D561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Pr="006D5616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Pr="006D561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İNTR</w:t>
    </w:r>
    <w:r w:rsidR="00A44D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ODUSER SET</w:t>
    </w:r>
    <w:r w:rsidRPr="006D561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NÖROVASKÜLER,</w:t>
    </w:r>
    <w:r w:rsidR="00A01F0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44DB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ÖRGÜLÜ</w:t>
    </w:r>
    <w:r w:rsidRPr="006D561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HİDROFİLİK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F3C" w:rsidRDefault="004D7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05FFE"/>
    <w:multiLevelType w:val="hybridMultilevel"/>
    <w:tmpl w:val="445E1A42"/>
    <w:lvl w:ilvl="0" w:tplc="A556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6CB4C34C"/>
    <w:lvl w:ilvl="0" w:tplc="CEDAFD0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974"/>
    <w:rsid w:val="00022742"/>
    <w:rsid w:val="000B3BA4"/>
    <w:rsid w:val="000D04A5"/>
    <w:rsid w:val="000F6C50"/>
    <w:rsid w:val="00104579"/>
    <w:rsid w:val="001440AA"/>
    <w:rsid w:val="00195FEB"/>
    <w:rsid w:val="001C262E"/>
    <w:rsid w:val="002618E3"/>
    <w:rsid w:val="002A2AFC"/>
    <w:rsid w:val="002A7CCE"/>
    <w:rsid w:val="002B4E88"/>
    <w:rsid w:val="002B66F4"/>
    <w:rsid w:val="00331203"/>
    <w:rsid w:val="0034214D"/>
    <w:rsid w:val="003427EA"/>
    <w:rsid w:val="00352861"/>
    <w:rsid w:val="00356B88"/>
    <w:rsid w:val="003618AC"/>
    <w:rsid w:val="003F37BB"/>
    <w:rsid w:val="00420EDD"/>
    <w:rsid w:val="00480696"/>
    <w:rsid w:val="004A06A8"/>
    <w:rsid w:val="004B163D"/>
    <w:rsid w:val="004B7494"/>
    <w:rsid w:val="004D47E0"/>
    <w:rsid w:val="004D7F3C"/>
    <w:rsid w:val="0051056E"/>
    <w:rsid w:val="005C29B6"/>
    <w:rsid w:val="005D339F"/>
    <w:rsid w:val="005F691A"/>
    <w:rsid w:val="005F7B4F"/>
    <w:rsid w:val="006C7878"/>
    <w:rsid w:val="006E691E"/>
    <w:rsid w:val="0073178B"/>
    <w:rsid w:val="00740EE0"/>
    <w:rsid w:val="007D136E"/>
    <w:rsid w:val="007D7E96"/>
    <w:rsid w:val="00802182"/>
    <w:rsid w:val="0081590C"/>
    <w:rsid w:val="00835537"/>
    <w:rsid w:val="00893453"/>
    <w:rsid w:val="008A77B5"/>
    <w:rsid w:val="008B5D41"/>
    <w:rsid w:val="008C23FB"/>
    <w:rsid w:val="008E27F0"/>
    <w:rsid w:val="008E2F69"/>
    <w:rsid w:val="00920C4A"/>
    <w:rsid w:val="00936492"/>
    <w:rsid w:val="009B1157"/>
    <w:rsid w:val="00A01F05"/>
    <w:rsid w:val="00A0594E"/>
    <w:rsid w:val="00A14AEF"/>
    <w:rsid w:val="00A44DB2"/>
    <w:rsid w:val="00A76582"/>
    <w:rsid w:val="00A86886"/>
    <w:rsid w:val="00A90F7E"/>
    <w:rsid w:val="00AB49EC"/>
    <w:rsid w:val="00AD2B5D"/>
    <w:rsid w:val="00AE20DD"/>
    <w:rsid w:val="00AF244F"/>
    <w:rsid w:val="00B130FF"/>
    <w:rsid w:val="00B53987"/>
    <w:rsid w:val="00B61EA7"/>
    <w:rsid w:val="00B70F3C"/>
    <w:rsid w:val="00B761D4"/>
    <w:rsid w:val="00B94BDC"/>
    <w:rsid w:val="00BA3150"/>
    <w:rsid w:val="00BD6076"/>
    <w:rsid w:val="00BE44C2"/>
    <w:rsid w:val="00BF4EE4"/>
    <w:rsid w:val="00BF5AAE"/>
    <w:rsid w:val="00C00E32"/>
    <w:rsid w:val="00C7130C"/>
    <w:rsid w:val="00C8745D"/>
    <w:rsid w:val="00CD0548"/>
    <w:rsid w:val="00CF2E3E"/>
    <w:rsid w:val="00CF6C5C"/>
    <w:rsid w:val="00D11466"/>
    <w:rsid w:val="00D31075"/>
    <w:rsid w:val="00D50195"/>
    <w:rsid w:val="00D65603"/>
    <w:rsid w:val="00D756EB"/>
    <w:rsid w:val="00DD4AFC"/>
    <w:rsid w:val="00E02E86"/>
    <w:rsid w:val="00E21088"/>
    <w:rsid w:val="00E416D1"/>
    <w:rsid w:val="00E41A33"/>
    <w:rsid w:val="00E4457E"/>
    <w:rsid w:val="00E55AD9"/>
    <w:rsid w:val="00E71273"/>
    <w:rsid w:val="00EB43DF"/>
    <w:rsid w:val="00ED1F80"/>
    <w:rsid w:val="00ED302D"/>
    <w:rsid w:val="00EE21B4"/>
    <w:rsid w:val="00F251C9"/>
    <w:rsid w:val="00F7357C"/>
    <w:rsid w:val="00FC2759"/>
    <w:rsid w:val="00FC5C15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0CBA5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839A-A8A7-4DC8-B80D-4E3DAE32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2025-12-01T08:39:00Z</dcterms:created>
  <dcterms:modified xsi:type="dcterms:W3CDTF">2025-12-01T08:39:00Z</dcterms:modified>
</cp:coreProperties>
</file>