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D2463" w:rsidTr="008D2463">
        <w:trPr>
          <w:trHeight w:val="1351"/>
        </w:trPr>
        <w:tc>
          <w:tcPr>
            <w:tcW w:w="1537" w:type="dxa"/>
          </w:tcPr>
          <w:p w:rsidR="008D2463" w:rsidRPr="004B7494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96439" w:rsidRPr="0012339B" w:rsidRDefault="00D04EEB" w:rsidP="00957099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4C3202">
              <w:rPr>
                <w:rFonts w:ascii="Calibri" w:hAnsi="Calibri" w:cs="Calibri"/>
                <w:color w:val="auto"/>
              </w:rPr>
              <w:t xml:space="preserve">Ürün,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vasküler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,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nöral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,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duktal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 ve diğer elastik normal dokulara zarar vermeden patolojik (tümör, yağ ve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parankim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) dokuları parçalama, steril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irrige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 etme,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aspire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 etme, sert tümörleri parçalamak amacı ile tasarlanmış </w:t>
            </w:r>
            <w:proofErr w:type="spellStart"/>
            <w:r w:rsidRPr="004C3202">
              <w:rPr>
                <w:rFonts w:ascii="Calibri" w:hAnsi="Calibri" w:cs="Calibri"/>
                <w:color w:val="auto"/>
              </w:rPr>
              <w:t>ultrasonik</w:t>
            </w:r>
            <w:proofErr w:type="spellEnd"/>
            <w:r w:rsidRPr="004C3202">
              <w:rPr>
                <w:rFonts w:ascii="Calibri" w:hAnsi="Calibri" w:cs="Calibri"/>
                <w:color w:val="auto"/>
              </w:rPr>
              <w:t xml:space="preserve"> aspiratör cihazı ile kullanılmalıdır.</w:t>
            </w:r>
          </w:p>
        </w:tc>
      </w:tr>
      <w:tr w:rsidR="008D2463" w:rsidTr="00957099">
        <w:trPr>
          <w:trHeight w:val="558"/>
        </w:trPr>
        <w:tc>
          <w:tcPr>
            <w:tcW w:w="1537" w:type="dxa"/>
          </w:tcPr>
          <w:p w:rsidR="00996439" w:rsidRPr="006C0908" w:rsidRDefault="008D2463" w:rsidP="006C090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8D2463" w:rsidRPr="00F957F0" w:rsidRDefault="00DD3F6F" w:rsidP="00DD3F6F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424FC1">
              <w:rPr>
                <w:rFonts w:ascii="Calibri" w:hAnsi="Calibri" w:cs="Calibri"/>
                <w:color w:val="auto"/>
              </w:rPr>
              <w:t xml:space="preserve">Ürün, </w:t>
            </w:r>
            <w:proofErr w:type="spellStart"/>
            <w:r w:rsidRPr="00424FC1">
              <w:rPr>
                <w:rFonts w:ascii="Calibri" w:hAnsi="Calibri" w:cs="Calibri"/>
                <w:color w:val="auto"/>
              </w:rPr>
              <w:t>irrigasyon</w:t>
            </w:r>
            <w:proofErr w:type="spellEnd"/>
            <w:r w:rsidRPr="00424FC1">
              <w:rPr>
                <w:rFonts w:ascii="Calibri" w:hAnsi="Calibri" w:cs="Calibri"/>
                <w:color w:val="auto"/>
              </w:rPr>
              <w:t xml:space="preserve"> ve </w:t>
            </w:r>
            <w:proofErr w:type="spellStart"/>
            <w:r w:rsidRPr="00424FC1">
              <w:rPr>
                <w:rFonts w:ascii="Calibri" w:hAnsi="Calibri" w:cs="Calibri"/>
                <w:color w:val="auto"/>
              </w:rPr>
              <w:t>aspirasyon</w:t>
            </w:r>
            <w:proofErr w:type="spellEnd"/>
            <w:r w:rsidRPr="00424FC1">
              <w:rPr>
                <w:rFonts w:ascii="Calibri" w:hAnsi="Calibri" w:cs="Calibri"/>
                <w:color w:val="auto"/>
              </w:rPr>
              <w:t xml:space="preserve"> işlevlerini yerine getirmek üzere iki farklı hortumdan oluşmalıdır.</w:t>
            </w:r>
          </w:p>
        </w:tc>
      </w:tr>
      <w:tr w:rsidR="008D2463" w:rsidTr="00996439">
        <w:trPr>
          <w:trHeight w:val="1293"/>
        </w:trPr>
        <w:tc>
          <w:tcPr>
            <w:tcW w:w="1537" w:type="dxa"/>
          </w:tcPr>
          <w:p w:rsidR="008D2463" w:rsidRPr="004B7494" w:rsidRDefault="00957099" w:rsidP="009570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89084A" w:rsidRDefault="0089084A" w:rsidP="002E09F8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>
              <w:t>Ürünün</w:t>
            </w:r>
            <w:r w:rsidR="002E09F8">
              <w:t>;</w:t>
            </w:r>
          </w:p>
          <w:p w:rsidR="002E09F8" w:rsidRDefault="002E09F8" w:rsidP="002E09F8">
            <w:pPr>
              <w:pStyle w:val="AralkYok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>
              <w:t>Ürün</w:t>
            </w:r>
            <w:r w:rsidRPr="00C164C5">
              <w:t xml:space="preserve"> içindeki sıvı akışını gösterir şeffaflıkta olmalıdır</w:t>
            </w:r>
            <w:r>
              <w:t>.</w:t>
            </w:r>
          </w:p>
          <w:p w:rsidR="002E09F8" w:rsidRPr="002E09F8" w:rsidRDefault="002E09F8" w:rsidP="002E09F8">
            <w:pPr>
              <w:pStyle w:val="AralkYok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>
              <w:t xml:space="preserve">Ürünün </w:t>
            </w:r>
            <w:r w:rsidRPr="003F24B6">
              <w:t>üzerinde</w:t>
            </w:r>
            <w:r>
              <w:t xml:space="preserve"> el aleti kablosu </w:t>
            </w:r>
            <w:r w:rsidRPr="003F24B6">
              <w:t>için tutucu klipsler olmalıdır.</w:t>
            </w:r>
          </w:p>
          <w:p w:rsidR="0089084A" w:rsidRDefault="0089084A" w:rsidP="002E09F8">
            <w:pPr>
              <w:pStyle w:val="AralkYok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 w:rsidRPr="002D7CEA">
              <w:rPr>
                <w:b/>
              </w:rPr>
              <w:t>Aspirasyon hortumu</w:t>
            </w:r>
            <w:r>
              <w:t xml:space="preserve"> en az 450-550</w:t>
            </w:r>
            <w:r w:rsidRPr="003F24B6">
              <w:t>cm olmalı ve aspirasyon şişesine uyumlu olmalı</w:t>
            </w:r>
            <w:r>
              <w:t>dır.</w:t>
            </w:r>
          </w:p>
          <w:p w:rsidR="00D16CD5" w:rsidRPr="0089084A" w:rsidRDefault="0089084A" w:rsidP="002E09F8">
            <w:pPr>
              <w:pStyle w:val="AralkYok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 w:rsidRPr="0089084A">
              <w:rPr>
                <w:b/>
              </w:rPr>
              <w:t>İrrigasyon hortumu</w:t>
            </w:r>
            <w:r>
              <w:t xml:space="preserve"> en az 460-500</w:t>
            </w:r>
            <w:r w:rsidRPr="003F24B6">
              <w:t xml:space="preserve">cm olmalı ve hortum ucu serum şişesine </w:t>
            </w:r>
            <w:r>
              <w:t xml:space="preserve">uyumlu </w:t>
            </w:r>
            <w:r w:rsidRPr="003F24B6">
              <w:t>olmalıdır</w:t>
            </w:r>
            <w:r>
              <w:t>.</w:t>
            </w:r>
          </w:p>
        </w:tc>
      </w:tr>
      <w:tr w:rsidR="00957099" w:rsidTr="00996439">
        <w:trPr>
          <w:trHeight w:val="1293"/>
        </w:trPr>
        <w:tc>
          <w:tcPr>
            <w:tcW w:w="1537" w:type="dxa"/>
          </w:tcPr>
          <w:p w:rsidR="00957099" w:rsidRPr="004B7494" w:rsidRDefault="00957099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84B89" w:rsidRPr="002F7A70" w:rsidRDefault="00D84B89" w:rsidP="00D84B89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proofErr w:type="spellStart"/>
            <w:r w:rsidRPr="00B70934">
              <w:t>Tubing</w:t>
            </w:r>
            <w:proofErr w:type="spellEnd"/>
            <w:r w:rsidRPr="00B70934">
              <w:t xml:space="preserve"> set ve </w:t>
            </w:r>
            <w:r w:rsidRPr="00B70934">
              <w:rPr>
                <w:rFonts w:eastAsia="Calibri"/>
              </w:rPr>
              <w:t>orijinal ambalajında</w:t>
            </w:r>
            <w:r>
              <w:rPr>
                <w:rFonts w:eastAsia="Calibri"/>
              </w:rPr>
              <w:t xml:space="preserve"> olmalı ve daha önce kullanılmış</w:t>
            </w:r>
            <w:r w:rsidR="004B1968">
              <w:rPr>
                <w:rFonts w:eastAsia="Calibri"/>
              </w:rPr>
              <w:t xml:space="preserve">, </w:t>
            </w:r>
            <w:bookmarkStart w:id="0" w:name="_GoBack"/>
            <w:bookmarkEnd w:id="0"/>
            <w:r>
              <w:rPr>
                <w:rFonts w:eastAsia="Calibri"/>
              </w:rPr>
              <w:t>re-steril ürün kullanılmamalıdır.</w:t>
            </w:r>
          </w:p>
          <w:p w:rsidR="00D84B89" w:rsidRDefault="00D84B89" w:rsidP="00D84B89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proofErr w:type="spellStart"/>
            <w:r w:rsidRPr="00B70934">
              <w:t>Tubing</w:t>
            </w:r>
            <w:proofErr w:type="spellEnd"/>
            <w:r w:rsidRPr="00B70934">
              <w:t xml:space="preserve"> set </w:t>
            </w:r>
            <w:r w:rsidRPr="00B70934">
              <w:rPr>
                <w:rFonts w:eastAsia="Calibri"/>
              </w:rPr>
              <w:t>steril olmalıdır</w:t>
            </w:r>
            <w:r>
              <w:rPr>
                <w:rFonts w:eastAsia="Calibri"/>
              </w:rPr>
              <w:t>.</w:t>
            </w:r>
          </w:p>
          <w:p w:rsidR="00D84B89" w:rsidRPr="00B70934" w:rsidRDefault="00D84B89" w:rsidP="00D84B89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proofErr w:type="spellStart"/>
            <w:r w:rsidRPr="00B70934">
              <w:t>Tubing</w:t>
            </w:r>
            <w:proofErr w:type="spellEnd"/>
            <w:r w:rsidRPr="00B70934">
              <w:t xml:space="preserve"> set </w:t>
            </w:r>
            <w:r>
              <w:t>tek kullanımlık olmalıdır.</w:t>
            </w:r>
          </w:p>
          <w:p w:rsidR="007F6438" w:rsidRPr="007F6438" w:rsidRDefault="00D84B89" w:rsidP="00D84B8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Yüklenici firma </w:t>
            </w:r>
            <w:r w:rsidRPr="0083504E">
              <w:rPr>
                <w:color w:val="000000" w:themeColor="text1"/>
                <w:sz w:val="24"/>
                <w:szCs w:val="24"/>
              </w:rPr>
              <w:t>SMG10</w:t>
            </w:r>
            <w:r>
              <w:rPr>
                <w:color w:val="000000" w:themeColor="text1"/>
                <w:sz w:val="24"/>
                <w:szCs w:val="24"/>
              </w:rPr>
              <w:t>73</w:t>
            </w:r>
            <w:r w:rsidRPr="0083504E">
              <w:rPr>
                <w:color w:val="000000" w:themeColor="text1"/>
                <w:sz w:val="24"/>
                <w:szCs w:val="24"/>
              </w:rPr>
              <w:t xml:space="preserve"> grup kodundan </w:t>
            </w:r>
            <w:r>
              <w:rPr>
                <w:color w:val="000000" w:themeColor="text1"/>
                <w:sz w:val="24"/>
                <w:szCs w:val="24"/>
              </w:rPr>
              <w:t xml:space="preserve">talep oluşturulmayan talepler için ürünün </w:t>
            </w:r>
            <w:r w:rsidRPr="0083504E">
              <w:rPr>
                <w:color w:val="000000" w:themeColor="text1"/>
                <w:sz w:val="24"/>
                <w:szCs w:val="24"/>
              </w:rPr>
              <w:t>kullanılması için gerekli ekipmanı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504E">
              <w:rPr>
                <w:color w:val="000000" w:themeColor="text1"/>
                <w:sz w:val="24"/>
                <w:szCs w:val="24"/>
              </w:rPr>
              <w:t>ve hizmet</w:t>
            </w:r>
            <w:r>
              <w:rPr>
                <w:color w:val="000000" w:themeColor="text1"/>
                <w:sz w:val="24"/>
                <w:szCs w:val="24"/>
              </w:rPr>
              <w:t>i sağlamakla yükümlü değildir.</w:t>
            </w:r>
          </w:p>
        </w:tc>
      </w:tr>
    </w:tbl>
    <w:p w:rsidR="000D6CDD" w:rsidRPr="000D6CDD" w:rsidRDefault="000D6CDD" w:rsidP="000D6CDD">
      <w:pPr>
        <w:rPr>
          <w:sz w:val="24"/>
        </w:rPr>
      </w:pPr>
    </w:p>
    <w:sectPr w:rsidR="000D6CDD" w:rsidRPr="000D6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C07" w:rsidRDefault="00030C07" w:rsidP="008D2463">
      <w:pPr>
        <w:spacing w:after="0" w:line="240" w:lineRule="auto"/>
      </w:pPr>
      <w:r>
        <w:separator/>
      </w:r>
    </w:p>
  </w:endnote>
  <w:endnote w:type="continuationSeparator" w:id="0">
    <w:p w:rsidR="00030C07" w:rsidRDefault="00030C07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5F" w:rsidRDefault="00C812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5F" w:rsidRDefault="00C812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C07" w:rsidRDefault="00030C07" w:rsidP="008D2463">
      <w:pPr>
        <w:spacing w:after="0" w:line="240" w:lineRule="auto"/>
      </w:pPr>
      <w:r>
        <w:separator/>
      </w:r>
    </w:p>
  </w:footnote>
  <w:footnote w:type="continuationSeparator" w:id="0">
    <w:p w:rsidR="00030C07" w:rsidRDefault="00030C07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5F" w:rsidRDefault="00C812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SMT2378- ULTRASONİK</w:t>
    </w:r>
    <w:r w:rsidR="00942FD4">
      <w:rPr>
        <w:rFonts w:ascii="Times New Roman" w:hAnsi="Times New Roman" w:cs="Times New Roman"/>
        <w:b/>
        <w:sz w:val="24"/>
        <w:szCs w:val="24"/>
      </w:rPr>
      <w:t xml:space="preserve"> </w:t>
    </w:r>
    <w:r w:rsidRPr="008D2463">
      <w:rPr>
        <w:rFonts w:ascii="Times New Roman" w:hAnsi="Times New Roman" w:cs="Times New Roman"/>
        <w:b/>
        <w:sz w:val="24"/>
        <w:szCs w:val="24"/>
      </w:rPr>
      <w:t>ASPİRATÖR</w:t>
    </w:r>
    <w:r w:rsidR="00C8125F">
      <w:rPr>
        <w:rFonts w:ascii="Times New Roman" w:hAnsi="Times New Roman" w:cs="Times New Roman"/>
        <w:b/>
        <w:sz w:val="24"/>
        <w:szCs w:val="24"/>
      </w:rPr>
      <w:t>(CUSA),</w:t>
    </w:r>
    <w:r w:rsidR="00C8125F" w:rsidRPr="00C8125F">
      <w:rPr>
        <w:rFonts w:ascii="Times New Roman" w:hAnsi="Times New Roman" w:cs="Times New Roman"/>
        <w:b/>
        <w:sz w:val="24"/>
        <w:szCs w:val="24"/>
      </w:rPr>
      <w:t xml:space="preserve"> </w:t>
    </w:r>
    <w:r w:rsidR="00C8125F" w:rsidRPr="008D2463">
      <w:rPr>
        <w:rFonts w:ascii="Times New Roman" w:hAnsi="Times New Roman" w:cs="Times New Roman"/>
        <w:b/>
        <w:sz w:val="24"/>
        <w:szCs w:val="24"/>
      </w:rPr>
      <w:t>TUBİNG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5F" w:rsidRDefault="00C812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1"/>
  </w:num>
  <w:num w:numId="5">
    <w:abstractNumId w:val="17"/>
  </w:num>
  <w:num w:numId="6">
    <w:abstractNumId w:val="16"/>
  </w:num>
  <w:num w:numId="7">
    <w:abstractNumId w:val="8"/>
  </w:num>
  <w:num w:numId="8">
    <w:abstractNumId w:val="3"/>
  </w:num>
  <w:num w:numId="9">
    <w:abstractNumId w:val="6"/>
  </w:num>
  <w:num w:numId="10">
    <w:abstractNumId w:val="15"/>
  </w:num>
  <w:num w:numId="11">
    <w:abstractNumId w:val="12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11DE6"/>
    <w:rsid w:val="0002777A"/>
    <w:rsid w:val="00030C07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D56"/>
    <w:rsid w:val="00172CDC"/>
    <w:rsid w:val="001802DC"/>
    <w:rsid w:val="001E58A3"/>
    <w:rsid w:val="00230127"/>
    <w:rsid w:val="00250CEB"/>
    <w:rsid w:val="00267FCD"/>
    <w:rsid w:val="00272BDE"/>
    <w:rsid w:val="002C290F"/>
    <w:rsid w:val="002D7CEA"/>
    <w:rsid w:val="002E09F8"/>
    <w:rsid w:val="00307119"/>
    <w:rsid w:val="003741C3"/>
    <w:rsid w:val="00382799"/>
    <w:rsid w:val="003A10AE"/>
    <w:rsid w:val="003C5CD1"/>
    <w:rsid w:val="003F24B6"/>
    <w:rsid w:val="00424FC1"/>
    <w:rsid w:val="00427E8A"/>
    <w:rsid w:val="00437811"/>
    <w:rsid w:val="00485F20"/>
    <w:rsid w:val="00487DA2"/>
    <w:rsid w:val="00492CB7"/>
    <w:rsid w:val="004A21C0"/>
    <w:rsid w:val="004A6646"/>
    <w:rsid w:val="004B1968"/>
    <w:rsid w:val="004C3202"/>
    <w:rsid w:val="004D16C0"/>
    <w:rsid w:val="005A330F"/>
    <w:rsid w:val="005C7B6E"/>
    <w:rsid w:val="005D3DBA"/>
    <w:rsid w:val="005E7AA4"/>
    <w:rsid w:val="00607B75"/>
    <w:rsid w:val="00630151"/>
    <w:rsid w:val="0063255B"/>
    <w:rsid w:val="006622DB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F030B"/>
    <w:rsid w:val="007F6438"/>
    <w:rsid w:val="00814034"/>
    <w:rsid w:val="00851DDE"/>
    <w:rsid w:val="00856D8E"/>
    <w:rsid w:val="0088017E"/>
    <w:rsid w:val="0089084A"/>
    <w:rsid w:val="008D2463"/>
    <w:rsid w:val="008E2388"/>
    <w:rsid w:val="00904FCC"/>
    <w:rsid w:val="009359A0"/>
    <w:rsid w:val="00942FD4"/>
    <w:rsid w:val="00944912"/>
    <w:rsid w:val="00957099"/>
    <w:rsid w:val="00973F59"/>
    <w:rsid w:val="00996439"/>
    <w:rsid w:val="00A10982"/>
    <w:rsid w:val="00A71177"/>
    <w:rsid w:val="00A77692"/>
    <w:rsid w:val="00AB7877"/>
    <w:rsid w:val="00AF3898"/>
    <w:rsid w:val="00B00B6E"/>
    <w:rsid w:val="00B11F55"/>
    <w:rsid w:val="00B125C5"/>
    <w:rsid w:val="00B9297E"/>
    <w:rsid w:val="00C164C5"/>
    <w:rsid w:val="00C3475E"/>
    <w:rsid w:val="00C61D32"/>
    <w:rsid w:val="00C8125F"/>
    <w:rsid w:val="00C86B49"/>
    <w:rsid w:val="00C94143"/>
    <w:rsid w:val="00CA30E9"/>
    <w:rsid w:val="00CF0922"/>
    <w:rsid w:val="00D04EEB"/>
    <w:rsid w:val="00D16CD5"/>
    <w:rsid w:val="00D6525C"/>
    <w:rsid w:val="00D8446E"/>
    <w:rsid w:val="00D84B89"/>
    <w:rsid w:val="00DD3F6F"/>
    <w:rsid w:val="00DD438D"/>
    <w:rsid w:val="00E61442"/>
    <w:rsid w:val="00EA4037"/>
    <w:rsid w:val="00EE3CCC"/>
    <w:rsid w:val="00F45A05"/>
    <w:rsid w:val="00F674DC"/>
    <w:rsid w:val="00F749F2"/>
    <w:rsid w:val="00F957F0"/>
    <w:rsid w:val="00FA5D63"/>
    <w:rsid w:val="00FC3CE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AC63E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Nurgül YEDİDAĞ</cp:lastModifiedBy>
  <cp:revision>5</cp:revision>
  <dcterms:created xsi:type="dcterms:W3CDTF">2024-07-16T11:12:00Z</dcterms:created>
  <dcterms:modified xsi:type="dcterms:W3CDTF">2024-07-19T07:31:00Z</dcterms:modified>
</cp:coreProperties>
</file>