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DF5F35" w:rsidTr="00DF5F35">
        <w:trPr>
          <w:trHeight w:val="1559"/>
        </w:trPr>
        <w:tc>
          <w:tcPr>
            <w:tcW w:w="1413" w:type="dxa"/>
          </w:tcPr>
          <w:p w:rsidR="00DF5F35" w:rsidRDefault="00DF5F35" w:rsidP="00DF5F35">
            <w:r w:rsidRPr="0067691B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649" w:type="dxa"/>
          </w:tcPr>
          <w:p w:rsidR="00DF5F35" w:rsidRPr="0067691B" w:rsidRDefault="00A7429F" w:rsidP="00DF5F35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Ürün</w:t>
            </w:r>
            <w:r w:rsidR="00DF5F35" w:rsidRPr="00676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uzun kemiklerin </w:t>
            </w:r>
            <w:proofErr w:type="spellStart"/>
            <w:r w:rsidR="00DF5F35" w:rsidRPr="00676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metafizyel</w:t>
            </w:r>
            <w:proofErr w:type="spellEnd"/>
            <w:r w:rsidR="00DF5F35" w:rsidRPr="00676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bölgelerinde oluşan boşlukların doldurulması ve kullanılan </w:t>
            </w:r>
            <w:proofErr w:type="spellStart"/>
            <w:r w:rsidR="00DF5F35" w:rsidRPr="00676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implantın</w:t>
            </w:r>
            <w:proofErr w:type="spellEnd"/>
            <w:r w:rsidR="00DF5F35" w:rsidRPr="00676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tutulumunu artırmak için kullanılabilir olmalıdır.</w:t>
            </w:r>
          </w:p>
        </w:tc>
      </w:tr>
      <w:tr w:rsidR="00A7429F" w:rsidTr="006B121A">
        <w:trPr>
          <w:trHeight w:val="1255"/>
        </w:trPr>
        <w:tc>
          <w:tcPr>
            <w:tcW w:w="1413" w:type="dxa"/>
          </w:tcPr>
          <w:p w:rsidR="00A7429F" w:rsidRPr="0067691B" w:rsidRDefault="00A7429F" w:rsidP="00A742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1B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649" w:type="dxa"/>
          </w:tcPr>
          <w:p w:rsidR="00A7429F" w:rsidRPr="0067691B" w:rsidRDefault="00A7429F" w:rsidP="00A7429F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Ürün</w:t>
            </w:r>
            <w:r w:rsidRPr="0067691B">
              <w:rPr>
                <w:rFonts w:ascii="Times New Roman" w:hAnsi="Times New Roman" w:cs="Times New Roman"/>
                <w:sz w:val="24"/>
                <w:szCs w:val="24"/>
              </w:rPr>
              <w:t>; PMMA kemik çimentodan üretilmiş olmalıdır.</w:t>
            </w:r>
          </w:p>
          <w:p w:rsidR="00A7429F" w:rsidRPr="0067691B" w:rsidRDefault="00A7429F" w:rsidP="00A7429F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29F" w:rsidTr="00DF5F35">
        <w:trPr>
          <w:trHeight w:val="1559"/>
        </w:trPr>
        <w:tc>
          <w:tcPr>
            <w:tcW w:w="1413" w:type="dxa"/>
          </w:tcPr>
          <w:p w:rsidR="00A7429F" w:rsidRPr="0067691B" w:rsidRDefault="00A7429F" w:rsidP="00A7429F">
            <w:pPr>
              <w:pStyle w:val="Balk2"/>
              <w:spacing w:before="120" w:after="120" w:line="360" w:lineRule="auto"/>
              <w:jc w:val="both"/>
              <w:outlineLvl w:val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7691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A7429F" w:rsidRPr="0067691B" w:rsidRDefault="00A7429F" w:rsidP="00A742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9" w:type="dxa"/>
          </w:tcPr>
          <w:p w:rsidR="00A7429F" w:rsidRPr="0067691B" w:rsidRDefault="00A7429F" w:rsidP="00A7429F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91B">
              <w:rPr>
                <w:rFonts w:ascii="Times New Roman" w:hAnsi="Times New Roman" w:cs="Times New Roman"/>
                <w:sz w:val="24"/>
                <w:szCs w:val="24"/>
              </w:rPr>
              <w:t>Katılaşma süresi oda ısısında (20°C) yaklaşık 27(± 2)</w:t>
            </w:r>
            <w:proofErr w:type="spellStart"/>
            <w:r w:rsidRPr="0067691B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  <w:r w:rsidRPr="0067691B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A7429F" w:rsidRPr="0067691B" w:rsidRDefault="00A7429F" w:rsidP="00A7429F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91B">
              <w:rPr>
                <w:rFonts w:ascii="Times New Roman" w:hAnsi="Times New Roman" w:cs="Times New Roman"/>
                <w:sz w:val="24"/>
                <w:szCs w:val="24"/>
              </w:rPr>
              <w:t xml:space="preserve">Vücut ısısında (37°C) yaklaşık 15(± 2) </w:t>
            </w:r>
            <w:proofErr w:type="spellStart"/>
            <w:r w:rsidRPr="0067691B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  <w:r w:rsidRPr="0067691B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A7429F" w:rsidRPr="0067691B" w:rsidRDefault="00A7429F" w:rsidP="00A7429F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91B">
              <w:rPr>
                <w:rFonts w:ascii="Times New Roman" w:hAnsi="Times New Roman" w:cs="Times New Roman"/>
                <w:sz w:val="24"/>
                <w:szCs w:val="24"/>
              </w:rPr>
              <w:t xml:space="preserve">Uygun delikli yapıya sahip olan </w:t>
            </w:r>
            <w:proofErr w:type="spellStart"/>
            <w:r w:rsidRPr="0067691B">
              <w:rPr>
                <w:rFonts w:ascii="Times New Roman" w:hAnsi="Times New Roman" w:cs="Times New Roman"/>
                <w:sz w:val="24"/>
                <w:szCs w:val="24"/>
              </w:rPr>
              <w:t>antirotasyon</w:t>
            </w:r>
            <w:proofErr w:type="spellEnd"/>
            <w:r w:rsidRPr="0067691B">
              <w:rPr>
                <w:rFonts w:ascii="Times New Roman" w:hAnsi="Times New Roman" w:cs="Times New Roman"/>
                <w:sz w:val="24"/>
                <w:szCs w:val="24"/>
              </w:rPr>
              <w:t xml:space="preserve"> vidası ve/veya </w:t>
            </w:r>
            <w:proofErr w:type="spellStart"/>
            <w:r w:rsidRPr="0067691B">
              <w:rPr>
                <w:rFonts w:ascii="Times New Roman" w:hAnsi="Times New Roman" w:cs="Times New Roman"/>
                <w:sz w:val="24"/>
                <w:szCs w:val="24"/>
              </w:rPr>
              <w:t>helikal</w:t>
            </w:r>
            <w:proofErr w:type="spellEnd"/>
            <w:r w:rsidRPr="0067691B">
              <w:rPr>
                <w:rFonts w:ascii="Times New Roman" w:hAnsi="Times New Roman" w:cs="Times New Roman"/>
                <w:sz w:val="24"/>
                <w:szCs w:val="24"/>
              </w:rPr>
              <w:t xml:space="preserve"> kama ile kullanılabilir olmalıdır.</w:t>
            </w:r>
          </w:p>
        </w:tc>
      </w:tr>
      <w:tr w:rsidR="00AC721C" w:rsidTr="00DF5F35">
        <w:trPr>
          <w:trHeight w:val="1559"/>
        </w:trPr>
        <w:tc>
          <w:tcPr>
            <w:tcW w:w="1413" w:type="dxa"/>
          </w:tcPr>
          <w:p w:rsidR="00AC721C" w:rsidRPr="0067691B" w:rsidRDefault="00AC721C" w:rsidP="00AC721C">
            <w:pPr>
              <w:pStyle w:val="Balk2"/>
              <w:spacing w:before="120" w:after="120" w:line="360" w:lineRule="auto"/>
              <w:jc w:val="both"/>
              <w:outlineLvl w:val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7691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649" w:type="dxa"/>
          </w:tcPr>
          <w:p w:rsidR="00AC721C" w:rsidRPr="0067691B" w:rsidRDefault="006B121A" w:rsidP="00AC721C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s</w:t>
            </w:r>
            <w:r w:rsidR="00AC721C" w:rsidRPr="0067691B">
              <w:rPr>
                <w:rFonts w:ascii="Times New Roman" w:hAnsi="Times New Roman" w:cs="Times New Roman"/>
                <w:sz w:val="24"/>
                <w:szCs w:val="24"/>
              </w:rPr>
              <w:t>teril uygulama kiti ile birlikte teslim edilmelidir.</w:t>
            </w:r>
          </w:p>
          <w:p w:rsidR="00AC721C" w:rsidRPr="0067691B" w:rsidRDefault="00AC721C" w:rsidP="00AC721C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91B">
              <w:rPr>
                <w:rFonts w:ascii="Times New Roman" w:hAnsi="Times New Roman" w:cs="Times New Roman"/>
                <w:sz w:val="24"/>
                <w:szCs w:val="24"/>
              </w:rPr>
              <w:t>Ürün, tek kullanımlık or</w:t>
            </w:r>
            <w:r w:rsidR="006B121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7691B">
              <w:rPr>
                <w:rFonts w:ascii="Times New Roman" w:hAnsi="Times New Roman" w:cs="Times New Roman"/>
                <w:sz w:val="24"/>
                <w:szCs w:val="24"/>
              </w:rPr>
              <w:t>jinal steril çift pakette</w:t>
            </w:r>
            <w:r w:rsidR="006B1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691B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</w:tbl>
    <w:p w:rsidR="00A04F74" w:rsidRDefault="00A04F74"/>
    <w:sectPr w:rsidR="00A04F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5BF" w:rsidRDefault="003955BF" w:rsidP="006B121A">
      <w:pPr>
        <w:spacing w:after="0" w:line="240" w:lineRule="auto"/>
      </w:pPr>
      <w:r>
        <w:separator/>
      </w:r>
    </w:p>
  </w:endnote>
  <w:endnote w:type="continuationSeparator" w:id="0">
    <w:p w:rsidR="003955BF" w:rsidRDefault="003955BF" w:rsidP="006B1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21A" w:rsidRDefault="006B121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21A" w:rsidRDefault="006B121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21A" w:rsidRDefault="006B12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5BF" w:rsidRDefault="003955BF" w:rsidP="006B121A">
      <w:pPr>
        <w:spacing w:after="0" w:line="240" w:lineRule="auto"/>
      </w:pPr>
      <w:r>
        <w:separator/>
      </w:r>
    </w:p>
  </w:footnote>
  <w:footnote w:type="continuationSeparator" w:id="0">
    <w:p w:rsidR="003955BF" w:rsidRDefault="003955BF" w:rsidP="006B1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21A" w:rsidRDefault="006B121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21A" w:rsidRPr="006B121A" w:rsidRDefault="006B121A">
    <w:pPr>
      <w:pStyle w:val="stBilgi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6B121A">
      <w:rPr>
        <w:rFonts w:ascii="Times New Roman" w:hAnsi="Times New Roman" w:cs="Times New Roman"/>
        <w:b/>
        <w:sz w:val="24"/>
        <w:szCs w:val="24"/>
      </w:rPr>
      <w:t>SMT2410-İNTERNAL FİKSASYON, STERİL, BOYUN/KONDİL KİLİTLEME İMPLANTI, İNTRAMEDÜLER ÇİVİLEME, ÇİMENTO AUGMENTASYON KİTİ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21A" w:rsidRDefault="006B121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E3D19"/>
    <w:multiLevelType w:val="hybridMultilevel"/>
    <w:tmpl w:val="18B2D2C0"/>
    <w:lvl w:ilvl="0" w:tplc="B69648E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35"/>
    <w:rsid w:val="003955BF"/>
    <w:rsid w:val="006B121A"/>
    <w:rsid w:val="00A04F74"/>
    <w:rsid w:val="00A7429F"/>
    <w:rsid w:val="00AC721C"/>
    <w:rsid w:val="00D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BC4D"/>
  <w15:chartTrackingRefBased/>
  <w15:docId w15:val="{99C943AD-CC61-4CAF-B232-04A2F024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742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F5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F5F35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A742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6B1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B121A"/>
  </w:style>
  <w:style w:type="paragraph" w:styleId="AltBilgi">
    <w:name w:val="footer"/>
    <w:basedOn w:val="Normal"/>
    <w:link w:val="AltBilgiChar"/>
    <w:uiPriority w:val="99"/>
    <w:unhideWhenUsed/>
    <w:rsid w:val="006B1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B1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Nurgül YEDİDAĞ</dc:creator>
  <cp:keywords/>
  <dc:description/>
  <cp:lastModifiedBy>Nurgül YEDİDAĞ</cp:lastModifiedBy>
  <cp:revision>1</cp:revision>
  <dcterms:created xsi:type="dcterms:W3CDTF">2024-05-28T12:35:00Z</dcterms:created>
  <dcterms:modified xsi:type="dcterms:W3CDTF">2024-05-28T13:56:00Z</dcterms:modified>
</cp:coreProperties>
</file>