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2"/>
        <w:gridCol w:w="8647"/>
      </w:tblGrid>
      <w:tr w:rsidR="004B7494" w:rsidRPr="00676EF2" w14:paraId="5791AC46" w14:textId="77777777" w:rsidTr="00B84FCD">
        <w:trPr>
          <w:trHeight w:val="1268"/>
        </w:trPr>
        <w:tc>
          <w:tcPr>
            <w:tcW w:w="1892" w:type="dxa"/>
          </w:tcPr>
          <w:p w14:paraId="6B57E4C5" w14:textId="77777777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647" w:type="dxa"/>
            <w:shd w:val="clear" w:color="auto" w:fill="auto"/>
          </w:tcPr>
          <w:p w14:paraId="0E72D942" w14:textId="2785E46A" w:rsidR="00B84FCD" w:rsidRPr="00B84FCD" w:rsidRDefault="00B84FCD" w:rsidP="00B84FC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CD">
              <w:rPr>
                <w:rFonts w:ascii="Times New Roman" w:hAnsi="Times New Roman" w:cs="Times New Roman"/>
                <w:sz w:val="24"/>
                <w:szCs w:val="24"/>
              </w:rPr>
              <w:t xml:space="preserve">Ürün, Cerrahi sentetik vücutta </w:t>
            </w:r>
            <w:proofErr w:type="spellStart"/>
            <w:r w:rsidRPr="00B84FCD">
              <w:rPr>
                <w:rFonts w:ascii="Times New Roman" w:hAnsi="Times New Roman" w:cs="Times New Roman"/>
                <w:sz w:val="24"/>
                <w:szCs w:val="24"/>
              </w:rPr>
              <w:t>absorbe</w:t>
            </w:r>
            <w:proofErr w:type="spellEnd"/>
            <w:r w:rsidRPr="00B84FCD">
              <w:rPr>
                <w:rFonts w:ascii="Times New Roman" w:hAnsi="Times New Roman" w:cs="Times New Roman"/>
                <w:sz w:val="24"/>
                <w:szCs w:val="24"/>
              </w:rPr>
              <w:t xml:space="preserve"> olmayan </w:t>
            </w:r>
            <w:proofErr w:type="spellStart"/>
            <w:r w:rsidRPr="00B84FCD">
              <w:rPr>
                <w:rFonts w:ascii="Times New Roman" w:hAnsi="Times New Roman" w:cs="Times New Roman"/>
                <w:sz w:val="24"/>
                <w:szCs w:val="24"/>
              </w:rPr>
              <w:t>monoflament</w:t>
            </w:r>
            <w:proofErr w:type="spellEnd"/>
            <w:r w:rsidRPr="00B84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FCD">
              <w:rPr>
                <w:rFonts w:ascii="Times New Roman" w:hAnsi="Times New Roman" w:cs="Times New Roman"/>
                <w:sz w:val="24"/>
                <w:szCs w:val="24"/>
              </w:rPr>
              <w:t>polibütester</w:t>
            </w:r>
            <w:proofErr w:type="spellEnd"/>
            <w:r w:rsidRPr="00B84FCD">
              <w:rPr>
                <w:rFonts w:ascii="Times New Roman" w:hAnsi="Times New Roman" w:cs="Times New Roman"/>
                <w:sz w:val="24"/>
                <w:szCs w:val="24"/>
              </w:rPr>
              <w:t xml:space="preserve"> dikiş iplikleri, bütilen terefitalat ve politetrametilen eter glikol kopolimerinden imal edilmelidir. </w:t>
            </w:r>
          </w:p>
          <w:p w14:paraId="0699DBCB" w14:textId="426AE887" w:rsidR="00696F04" w:rsidRPr="00B84FCD" w:rsidRDefault="00696F04" w:rsidP="00B84FCD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676EF2" w14:paraId="48B12155" w14:textId="77777777" w:rsidTr="00B84FCD">
        <w:trPr>
          <w:trHeight w:val="1108"/>
        </w:trPr>
        <w:tc>
          <w:tcPr>
            <w:tcW w:w="1892" w:type="dxa"/>
          </w:tcPr>
          <w:p w14:paraId="0B36AB79" w14:textId="59BCEF99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647" w:type="dxa"/>
            <w:shd w:val="clear" w:color="auto" w:fill="auto"/>
          </w:tcPr>
          <w:p w14:paraId="11D8E40A" w14:textId="3A392020" w:rsidR="00FA5FDB" w:rsidRPr="00B84FCD" w:rsidRDefault="00B84FCD" w:rsidP="00B84FC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CD">
              <w:rPr>
                <w:rFonts w:ascii="Times New Roman" w:hAnsi="Times New Roman" w:cs="Times New Roman"/>
                <w:sz w:val="24"/>
                <w:szCs w:val="24"/>
              </w:rPr>
              <w:t>Ürünün kullanım yeri ve amacına göre farklı boy. Ebat ve çaptaki çeşitlerinden herhangimi biri olmalıdır.</w:t>
            </w:r>
          </w:p>
        </w:tc>
      </w:tr>
      <w:tr w:rsidR="004B7494" w:rsidRPr="00676EF2" w14:paraId="2F1E0A46" w14:textId="77777777" w:rsidTr="00B84FCD">
        <w:trPr>
          <w:trHeight w:val="7470"/>
        </w:trPr>
        <w:tc>
          <w:tcPr>
            <w:tcW w:w="1892" w:type="dxa"/>
          </w:tcPr>
          <w:p w14:paraId="4E58A194" w14:textId="77777777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14:paraId="3C9A5007" w14:textId="77777777" w:rsidR="00182F1D" w:rsidRPr="00B84FCD" w:rsidRDefault="00182F1D" w:rsidP="00B84FC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CD">
              <w:rPr>
                <w:rFonts w:ascii="Times New Roman" w:hAnsi="Times New Roman" w:cs="Times New Roman"/>
                <w:sz w:val="24"/>
                <w:szCs w:val="24"/>
              </w:rPr>
              <w:t>Kalınlıkları, mukavemetleri, düğüm atma kabiliyetleri ve iğne iplik kombinasyonları USP ve Avrupa Farmakopisi standartlarına uygun olmalıdır.</w:t>
            </w:r>
          </w:p>
          <w:p w14:paraId="424EE76D" w14:textId="77777777" w:rsidR="00B84FCD" w:rsidRPr="00B84FCD" w:rsidRDefault="00182F1D" w:rsidP="00B84FC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CD">
              <w:rPr>
                <w:rFonts w:ascii="Times New Roman" w:hAnsi="Times New Roman" w:cs="Times New Roman"/>
                <w:sz w:val="24"/>
                <w:szCs w:val="24"/>
              </w:rPr>
              <w:t>Atravmatik iğneliler paslanmaz çelik olacakt</w:t>
            </w:r>
            <w:r w:rsidR="00B84FCD" w:rsidRPr="00B84FCD">
              <w:rPr>
                <w:rFonts w:ascii="Times New Roman" w:hAnsi="Times New Roman" w:cs="Times New Roman"/>
                <w:sz w:val="24"/>
                <w:szCs w:val="24"/>
              </w:rPr>
              <w:t>ır ve</w:t>
            </w:r>
            <w:r w:rsidRPr="00B84FCD">
              <w:rPr>
                <w:rFonts w:ascii="Times New Roman" w:hAnsi="Times New Roman" w:cs="Times New Roman"/>
                <w:sz w:val="24"/>
                <w:szCs w:val="24"/>
              </w:rPr>
              <w:t xml:space="preserve"> İğneler dokudan çok rahat geçmeli, eğilip bükülmemesi, kırılmaması için güçlü olmalı</w:t>
            </w:r>
            <w:r w:rsidR="00B84FCD" w:rsidRPr="00B84FCD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738EE817" w14:textId="3004FFCB" w:rsidR="00B84FCD" w:rsidRPr="00B84FCD" w:rsidRDefault="00182F1D" w:rsidP="00B84FC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CD">
              <w:rPr>
                <w:rFonts w:ascii="Times New Roman" w:hAnsi="Times New Roman" w:cs="Times New Roman"/>
                <w:sz w:val="24"/>
                <w:szCs w:val="24"/>
              </w:rPr>
              <w:t xml:space="preserve">Yüksek alışım çelikten imal edilmiş olmalıdır. </w:t>
            </w:r>
          </w:p>
          <w:p w14:paraId="325096A1" w14:textId="6F31C85A" w:rsidR="00B84FCD" w:rsidRPr="00B84FCD" w:rsidRDefault="00182F1D" w:rsidP="00B84FC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CD">
              <w:rPr>
                <w:rFonts w:ascii="Times New Roman" w:hAnsi="Times New Roman" w:cs="Times New Roman"/>
                <w:sz w:val="24"/>
                <w:szCs w:val="24"/>
              </w:rPr>
              <w:t>Kırılma ve bükülmeyi engellemek amacıyla iğnedeki nikel oranı (</w:t>
            </w:r>
            <w:r w:rsidR="00B84FCD" w:rsidRPr="00B84FCD">
              <w:rPr>
                <w:rFonts w:ascii="Times New Roman" w:hAnsi="Times New Roman" w:cs="Times New Roman"/>
                <w:sz w:val="24"/>
                <w:szCs w:val="24"/>
              </w:rPr>
              <w:t>alaşımındaki</w:t>
            </w:r>
            <w:r w:rsidRPr="00B84FCD">
              <w:rPr>
                <w:rFonts w:ascii="Times New Roman" w:hAnsi="Times New Roman" w:cs="Times New Roman"/>
                <w:sz w:val="24"/>
                <w:szCs w:val="24"/>
              </w:rPr>
              <w:t xml:space="preserve">) %7 den fazla olmalıdır veya krom oranı %10 dan fazla olmalıdır. </w:t>
            </w:r>
          </w:p>
          <w:p w14:paraId="06FCEFA4" w14:textId="4C6AA534" w:rsidR="00182F1D" w:rsidRPr="00B84FCD" w:rsidRDefault="00182F1D" w:rsidP="00B84FC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CD">
              <w:rPr>
                <w:rFonts w:ascii="Times New Roman" w:hAnsi="Times New Roman" w:cs="Times New Roman"/>
                <w:sz w:val="24"/>
                <w:szCs w:val="24"/>
              </w:rPr>
              <w:t>Yüzeyi pürüzsüz olmalı ve iğne keskinliğini/sivriliğini operasyon boyunca devam ettirmelidir. Kırılmaya karşı direncini kaybetmemelidir.</w:t>
            </w:r>
          </w:p>
          <w:p w14:paraId="5E772262" w14:textId="77777777" w:rsidR="00B84FCD" w:rsidRPr="00B84FCD" w:rsidRDefault="00182F1D" w:rsidP="00B84FC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CD">
              <w:rPr>
                <w:rFonts w:ascii="Times New Roman" w:hAnsi="Times New Roman" w:cs="Times New Roman"/>
                <w:sz w:val="24"/>
                <w:szCs w:val="24"/>
              </w:rPr>
              <w:t xml:space="preserve">İğneler dikiş süresince dokudan rahat geçme özelliğini yitirmemelidir. Dokulardan kolaylıkla ve minimum travmayla deforme olmadan geçmelidir. </w:t>
            </w:r>
          </w:p>
          <w:p w14:paraId="0CC6E1CC" w14:textId="77777777" w:rsidR="00B84FCD" w:rsidRPr="00B84FCD" w:rsidRDefault="00182F1D" w:rsidP="00B84FC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CD">
              <w:rPr>
                <w:rFonts w:ascii="Times New Roman" w:hAnsi="Times New Roman" w:cs="Times New Roman"/>
                <w:sz w:val="24"/>
                <w:szCs w:val="24"/>
              </w:rPr>
              <w:t xml:space="preserve">Cerrahi </w:t>
            </w:r>
            <w:proofErr w:type="spellStart"/>
            <w:r w:rsidRPr="00B84FCD">
              <w:rPr>
                <w:rFonts w:ascii="Times New Roman" w:hAnsi="Times New Roman" w:cs="Times New Roman"/>
                <w:sz w:val="24"/>
                <w:szCs w:val="24"/>
              </w:rPr>
              <w:t>süturun</w:t>
            </w:r>
            <w:proofErr w:type="spellEnd"/>
            <w:r w:rsidRPr="00B84FCD">
              <w:rPr>
                <w:rFonts w:ascii="Times New Roman" w:hAnsi="Times New Roman" w:cs="Times New Roman"/>
                <w:sz w:val="24"/>
                <w:szCs w:val="24"/>
              </w:rPr>
              <w:t xml:space="preserve"> iğnesinin gövdesi dokulardan geçerken </w:t>
            </w:r>
            <w:proofErr w:type="spellStart"/>
            <w:r w:rsidRPr="00B84FCD">
              <w:rPr>
                <w:rFonts w:ascii="Times New Roman" w:hAnsi="Times New Roman" w:cs="Times New Roman"/>
                <w:sz w:val="24"/>
                <w:szCs w:val="24"/>
              </w:rPr>
              <w:t>portegüde</w:t>
            </w:r>
            <w:proofErr w:type="spellEnd"/>
            <w:r w:rsidRPr="00B84FCD">
              <w:rPr>
                <w:rFonts w:ascii="Times New Roman" w:hAnsi="Times New Roman" w:cs="Times New Roman"/>
                <w:sz w:val="24"/>
                <w:szCs w:val="24"/>
              </w:rPr>
              <w:t xml:space="preserve"> stabil kalacak, başka dokulara zarar vermeyi önleyecek yapıda dizayn edilmiş olmalıdır.</w:t>
            </w:r>
          </w:p>
          <w:p w14:paraId="2279995D" w14:textId="4AD5D567" w:rsidR="00B84FCD" w:rsidRPr="00B84FCD" w:rsidRDefault="00182F1D" w:rsidP="00B84FC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CD">
              <w:rPr>
                <w:rFonts w:ascii="Times New Roman" w:hAnsi="Times New Roman" w:cs="Times New Roman"/>
                <w:sz w:val="24"/>
                <w:szCs w:val="24"/>
              </w:rPr>
              <w:t xml:space="preserve">İğne ve </w:t>
            </w:r>
            <w:proofErr w:type="spellStart"/>
            <w:r w:rsidRPr="00B84FCD">
              <w:rPr>
                <w:rFonts w:ascii="Times New Roman" w:hAnsi="Times New Roman" w:cs="Times New Roman"/>
                <w:sz w:val="24"/>
                <w:szCs w:val="24"/>
              </w:rPr>
              <w:t>sütur</w:t>
            </w:r>
            <w:proofErr w:type="spellEnd"/>
            <w:r w:rsidRPr="00B84FCD">
              <w:rPr>
                <w:rFonts w:ascii="Times New Roman" w:hAnsi="Times New Roman" w:cs="Times New Roman"/>
                <w:sz w:val="24"/>
                <w:szCs w:val="24"/>
              </w:rPr>
              <w:t xml:space="preserve"> çapı birbirine uyumlu olmalı, böylece iğne </w:t>
            </w:r>
            <w:proofErr w:type="spellStart"/>
            <w:r w:rsidRPr="00B84FCD">
              <w:rPr>
                <w:rFonts w:ascii="Times New Roman" w:hAnsi="Times New Roman" w:cs="Times New Roman"/>
                <w:sz w:val="24"/>
                <w:szCs w:val="24"/>
              </w:rPr>
              <w:t>sütur</w:t>
            </w:r>
            <w:proofErr w:type="spellEnd"/>
            <w:r w:rsidRPr="00B84FCD">
              <w:rPr>
                <w:rFonts w:ascii="Times New Roman" w:hAnsi="Times New Roman" w:cs="Times New Roman"/>
                <w:sz w:val="24"/>
                <w:szCs w:val="24"/>
              </w:rPr>
              <w:t xml:space="preserve"> birleşme noktası dokulardan geçerken travma yaratmamalıdır. </w:t>
            </w:r>
          </w:p>
          <w:p w14:paraId="1B15D1CB" w14:textId="51A250C2" w:rsidR="007D46FC" w:rsidRPr="00B84FCD" w:rsidRDefault="00182F1D" w:rsidP="00B84FC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CD">
              <w:rPr>
                <w:rFonts w:ascii="Times New Roman" w:hAnsi="Times New Roman" w:cs="Times New Roman"/>
                <w:sz w:val="24"/>
                <w:szCs w:val="24"/>
              </w:rPr>
              <w:t xml:space="preserve">İğne ile </w:t>
            </w:r>
            <w:proofErr w:type="spellStart"/>
            <w:r w:rsidRPr="00B84FCD">
              <w:rPr>
                <w:rFonts w:ascii="Times New Roman" w:hAnsi="Times New Roman" w:cs="Times New Roman"/>
                <w:sz w:val="24"/>
                <w:szCs w:val="24"/>
              </w:rPr>
              <w:t>sütur</w:t>
            </w:r>
            <w:proofErr w:type="spellEnd"/>
            <w:r w:rsidRPr="00B84FCD">
              <w:rPr>
                <w:rFonts w:ascii="Times New Roman" w:hAnsi="Times New Roman" w:cs="Times New Roman"/>
                <w:sz w:val="24"/>
                <w:szCs w:val="24"/>
              </w:rPr>
              <w:t xml:space="preserve"> birleşim noktasının bağlantısı sağlam yapılmalı, birleşme noktasından ayrılma yaşanmamalıdır. İğne iplik birleşim yerindeki iplik yapısı, doku geçişindeki performansını olumsuz etkilememelidir.</w:t>
            </w:r>
          </w:p>
        </w:tc>
      </w:tr>
      <w:tr w:rsidR="00B84FCD" w:rsidRPr="00676EF2" w14:paraId="5D71BA3E" w14:textId="77777777" w:rsidTr="00B84FCD">
        <w:trPr>
          <w:trHeight w:val="3518"/>
        </w:trPr>
        <w:tc>
          <w:tcPr>
            <w:tcW w:w="1892" w:type="dxa"/>
          </w:tcPr>
          <w:p w14:paraId="24B5BB87" w14:textId="77777777" w:rsidR="00B84FCD" w:rsidRPr="00676EF2" w:rsidRDefault="00B84FCD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14:paraId="2FA74036" w14:textId="77777777" w:rsidR="00B84FCD" w:rsidRPr="00B84FCD" w:rsidRDefault="00B84FCD" w:rsidP="00B84FC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FCD">
              <w:rPr>
                <w:rFonts w:ascii="Times New Roman" w:hAnsi="Times New Roman" w:cs="Times New Roman"/>
                <w:sz w:val="24"/>
                <w:szCs w:val="24"/>
              </w:rPr>
              <w:t>Sütur</w:t>
            </w:r>
            <w:proofErr w:type="spellEnd"/>
            <w:r w:rsidRPr="00B84FCD">
              <w:rPr>
                <w:rFonts w:ascii="Times New Roman" w:hAnsi="Times New Roman" w:cs="Times New Roman"/>
                <w:sz w:val="24"/>
                <w:szCs w:val="24"/>
              </w:rPr>
              <w:t xml:space="preserve"> pürüzsüz olmalıdır, tiftiklenmemelidir, kolay düğüm kaydırılmalı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4FCD">
              <w:rPr>
                <w:rFonts w:ascii="Times New Roman" w:hAnsi="Times New Roman" w:cs="Times New Roman"/>
                <w:sz w:val="24"/>
                <w:szCs w:val="24"/>
              </w:rPr>
              <w:t xml:space="preserve"> Düğüm güvenliği sağlamalı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4FCD">
              <w:rPr>
                <w:rFonts w:ascii="Times New Roman" w:hAnsi="Times New Roman" w:cs="Times New Roman"/>
                <w:sz w:val="24"/>
                <w:szCs w:val="24"/>
              </w:rPr>
              <w:t xml:space="preserve"> Üzerine bakteri yerleşecek boşluklar olmamalıdır.</w:t>
            </w:r>
          </w:p>
          <w:p w14:paraId="3E571FA0" w14:textId="77777777" w:rsidR="00B84FCD" w:rsidRPr="00B84FCD" w:rsidRDefault="00B84FCD" w:rsidP="00B84FC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CD">
              <w:rPr>
                <w:rFonts w:ascii="Times New Roman" w:hAnsi="Times New Roman" w:cs="Times New Roman"/>
                <w:sz w:val="24"/>
                <w:szCs w:val="24"/>
              </w:rPr>
              <w:t>İpliklerin düğüm oturmasının düzgün olmalı, açılmamalı, tiftiklenmemeli ve düğüm emniyeti yüksek olmalı, kolay düğüm kaydırılmalıdır ve düğüm sorunsuz bir şekilde oturmalıdır.</w:t>
            </w:r>
          </w:p>
          <w:p w14:paraId="2F6505F5" w14:textId="77777777" w:rsidR="00B84FCD" w:rsidRPr="00B84FCD" w:rsidRDefault="00B84FCD" w:rsidP="00B84FC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FCD">
              <w:rPr>
                <w:rFonts w:ascii="Times New Roman" w:hAnsi="Times New Roman" w:cs="Times New Roman"/>
                <w:sz w:val="24"/>
                <w:szCs w:val="24"/>
              </w:rPr>
              <w:t>Sütur</w:t>
            </w:r>
            <w:proofErr w:type="spellEnd"/>
            <w:r w:rsidRPr="00B84FCD">
              <w:rPr>
                <w:rFonts w:ascii="Times New Roman" w:hAnsi="Times New Roman" w:cs="Times New Roman"/>
                <w:sz w:val="24"/>
                <w:szCs w:val="24"/>
              </w:rPr>
              <w:t xml:space="preserve"> rengi mavi veya renksiz olmalıdır.</w:t>
            </w:r>
          </w:p>
          <w:p w14:paraId="6AE7E60F" w14:textId="77777777" w:rsidR="00B84FCD" w:rsidRPr="00B84FCD" w:rsidRDefault="00B84FCD" w:rsidP="00B84FC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9939435"/>
            <w:r w:rsidRPr="00B84FCD">
              <w:rPr>
                <w:rFonts w:ascii="Times New Roman" w:hAnsi="Times New Roman" w:cs="Times New Roman"/>
                <w:sz w:val="24"/>
                <w:szCs w:val="24"/>
              </w:rPr>
              <w:t xml:space="preserve">Vücut içi kullanımlarda doku reaksiyonu vermemeli ve </w:t>
            </w:r>
            <w:proofErr w:type="spellStart"/>
            <w:r w:rsidRPr="00B84FCD">
              <w:rPr>
                <w:rFonts w:ascii="Times New Roman" w:hAnsi="Times New Roman" w:cs="Times New Roman"/>
                <w:sz w:val="24"/>
                <w:szCs w:val="24"/>
              </w:rPr>
              <w:t>sütur</w:t>
            </w:r>
            <w:proofErr w:type="spellEnd"/>
            <w:r w:rsidRPr="00B84FCD">
              <w:rPr>
                <w:rFonts w:ascii="Times New Roman" w:hAnsi="Times New Roman" w:cs="Times New Roman"/>
                <w:sz w:val="24"/>
                <w:szCs w:val="24"/>
              </w:rPr>
              <w:t xml:space="preserve"> materyaline bağlı komplikasyon olmadan iyileşme sağlanabilmelidir.</w:t>
            </w:r>
            <w:bookmarkEnd w:id="0"/>
          </w:p>
        </w:tc>
      </w:tr>
      <w:tr w:rsidR="004B7494" w:rsidRPr="00676EF2" w14:paraId="17A5157A" w14:textId="77777777" w:rsidTr="00B84FCD">
        <w:trPr>
          <w:trHeight w:val="1539"/>
        </w:trPr>
        <w:tc>
          <w:tcPr>
            <w:tcW w:w="1892" w:type="dxa"/>
          </w:tcPr>
          <w:p w14:paraId="2E7CFBBE" w14:textId="77777777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14:paraId="70732059" w14:textId="664CFF3D" w:rsidR="00B84FCD" w:rsidRPr="00B84FCD" w:rsidRDefault="00B84FCD" w:rsidP="00B84FC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CD">
              <w:rPr>
                <w:rFonts w:ascii="Times New Roman" w:hAnsi="Times New Roman" w:cs="Times New Roman"/>
                <w:sz w:val="24"/>
                <w:szCs w:val="24"/>
              </w:rPr>
              <w:t>Ürün steril tekli ambalajda sunulmalıdır.</w:t>
            </w:r>
          </w:p>
          <w:p w14:paraId="1B153529" w14:textId="0B2F3298" w:rsidR="00195FEB" w:rsidRPr="00B84FCD" w:rsidRDefault="00195FEB" w:rsidP="00B84FCD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676EF2" w:rsidRDefault="00331203" w:rsidP="00676EF2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676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062F7" w14:textId="77777777" w:rsidR="0047532A" w:rsidRDefault="0047532A" w:rsidP="00B2517C">
      <w:pPr>
        <w:spacing w:after="0" w:line="240" w:lineRule="auto"/>
      </w:pPr>
      <w:r>
        <w:separator/>
      </w:r>
    </w:p>
  </w:endnote>
  <w:endnote w:type="continuationSeparator" w:id="0">
    <w:p w14:paraId="3F528A38" w14:textId="77777777" w:rsidR="0047532A" w:rsidRDefault="0047532A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3E35D" w14:textId="77777777" w:rsidR="00B84FCD" w:rsidRDefault="00B84F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22F08" w14:textId="77777777" w:rsidR="00B84FCD" w:rsidRDefault="00B84FC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EC078" w14:textId="77777777" w:rsidR="00B84FCD" w:rsidRDefault="00B84F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2A3C0" w14:textId="77777777" w:rsidR="0047532A" w:rsidRDefault="0047532A" w:rsidP="00B2517C">
      <w:pPr>
        <w:spacing w:after="0" w:line="240" w:lineRule="auto"/>
      </w:pPr>
      <w:r>
        <w:separator/>
      </w:r>
    </w:p>
  </w:footnote>
  <w:footnote w:type="continuationSeparator" w:id="0">
    <w:p w14:paraId="6F5805FE" w14:textId="77777777" w:rsidR="0047532A" w:rsidRDefault="0047532A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447EA" w14:textId="77777777" w:rsidR="00B84FCD" w:rsidRDefault="00B84F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A9402" w14:textId="357F31D0" w:rsidR="00B84FCD" w:rsidRPr="00B84FCD" w:rsidRDefault="00B84FCD" w:rsidP="00B84FCD">
    <w:pPr>
      <w:pStyle w:val="Balk2"/>
      <w:spacing w:before="120" w:after="120" w:line="360" w:lineRule="auto"/>
      <w:jc w:val="both"/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</w:pPr>
    <w:r w:rsidRPr="00B84FCD">
      <w:rPr>
        <w:rStyle w:val="Vurgu"/>
        <w:rFonts w:ascii="Times New Roman" w:hAnsi="Times New Roman" w:cs="Times New Roman"/>
        <w:b/>
        <w:bCs/>
        <w:i w:val="0"/>
        <w:iCs w:val="0"/>
        <w:color w:val="333333"/>
        <w:sz w:val="24"/>
        <w:szCs w:val="24"/>
      </w:rPr>
      <w:t>SMT2805-CERRAHİ</w:t>
    </w:r>
    <w:r w:rsidRPr="00B84FCD">
      <w:rPr>
        <w:rFonts w:ascii="Times New Roman" w:hAnsi="Times New Roman" w:cs="Times New Roman"/>
        <w:b/>
        <w:bCs/>
        <w:i/>
        <w:iCs/>
        <w:color w:val="343434"/>
        <w:sz w:val="24"/>
        <w:szCs w:val="24"/>
      </w:rPr>
      <w:t> </w:t>
    </w:r>
    <w:r w:rsidRPr="00B84FCD">
      <w:rPr>
        <w:rStyle w:val="Vurgu"/>
        <w:rFonts w:ascii="Times New Roman" w:hAnsi="Times New Roman" w:cs="Times New Roman"/>
        <w:b/>
        <w:bCs/>
        <w:i w:val="0"/>
        <w:iCs w:val="0"/>
        <w:color w:val="333333"/>
        <w:sz w:val="24"/>
        <w:szCs w:val="24"/>
      </w:rPr>
      <w:t>S</w:t>
    </w:r>
    <w:r w:rsidR="0085386B">
      <w:rPr>
        <w:rStyle w:val="Vurgu"/>
        <w:rFonts w:ascii="Times New Roman" w:hAnsi="Times New Roman" w:cs="Times New Roman"/>
        <w:b/>
        <w:bCs/>
        <w:i w:val="0"/>
        <w:iCs w:val="0"/>
        <w:color w:val="333333"/>
        <w:sz w:val="24"/>
        <w:szCs w:val="24"/>
      </w:rPr>
      <w:t>Ü</w:t>
    </w:r>
    <w:bookmarkStart w:id="1" w:name="_GoBack"/>
    <w:bookmarkEnd w:id="1"/>
    <w:r w:rsidRPr="00B84FCD">
      <w:rPr>
        <w:rStyle w:val="Vurgu"/>
        <w:rFonts w:ascii="Times New Roman" w:hAnsi="Times New Roman" w:cs="Times New Roman"/>
        <w:b/>
        <w:bCs/>
        <w:i w:val="0"/>
        <w:iCs w:val="0"/>
        <w:color w:val="333333"/>
        <w:sz w:val="24"/>
        <w:szCs w:val="24"/>
      </w:rPr>
      <w:t>T</w:t>
    </w:r>
    <w:r w:rsidR="0085386B">
      <w:rPr>
        <w:rStyle w:val="Vurgu"/>
        <w:rFonts w:ascii="Times New Roman" w:hAnsi="Times New Roman" w:cs="Times New Roman"/>
        <w:b/>
        <w:bCs/>
        <w:i w:val="0"/>
        <w:iCs w:val="0"/>
        <w:color w:val="333333"/>
        <w:sz w:val="24"/>
        <w:szCs w:val="24"/>
      </w:rPr>
      <w:t>U</w:t>
    </w:r>
    <w:r w:rsidRPr="00B84FCD">
      <w:rPr>
        <w:rStyle w:val="Vurgu"/>
        <w:rFonts w:ascii="Times New Roman" w:hAnsi="Times New Roman" w:cs="Times New Roman"/>
        <w:b/>
        <w:bCs/>
        <w:i w:val="0"/>
        <w:iCs w:val="0"/>
        <w:color w:val="333333"/>
        <w:sz w:val="24"/>
        <w:szCs w:val="24"/>
      </w:rPr>
      <w:t>R</w:t>
    </w:r>
    <w:r w:rsidRPr="00B84FCD">
      <w:rPr>
        <w:rFonts w:ascii="Times New Roman" w:hAnsi="Times New Roman" w:cs="Times New Roman"/>
        <w:b/>
        <w:bCs/>
        <w:i/>
        <w:iCs/>
        <w:color w:val="343434"/>
        <w:sz w:val="24"/>
        <w:szCs w:val="24"/>
        <w:shd w:val="clear" w:color="auto" w:fill="FFFFFF"/>
      </w:rPr>
      <w:t>,</w:t>
    </w:r>
    <w:r w:rsidRPr="00B84FCD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 xml:space="preserve"> POLİBÜTESTER, SENTETİK, MONOFLAMENT, EMİLEMEYEN</w:t>
    </w:r>
  </w:p>
  <w:p w14:paraId="6AEAF31F" w14:textId="77777777" w:rsidR="00B84FCD" w:rsidRDefault="00B84FC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5A9A8" w14:textId="77777777" w:rsidR="00B84FCD" w:rsidRDefault="00B84F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301E7"/>
    <w:multiLevelType w:val="hybridMultilevel"/>
    <w:tmpl w:val="E71000E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19871D2"/>
    <w:multiLevelType w:val="hybridMultilevel"/>
    <w:tmpl w:val="978691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37D27BA"/>
    <w:multiLevelType w:val="hybridMultilevel"/>
    <w:tmpl w:val="E54E9D42"/>
    <w:lvl w:ilvl="0" w:tplc="881654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A02AE"/>
    <w:multiLevelType w:val="hybridMultilevel"/>
    <w:tmpl w:val="462A2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D12"/>
    <w:multiLevelType w:val="hybridMultilevel"/>
    <w:tmpl w:val="E1724F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65EF2"/>
    <w:multiLevelType w:val="hybridMultilevel"/>
    <w:tmpl w:val="536A5BF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E455C"/>
    <w:multiLevelType w:val="hybridMultilevel"/>
    <w:tmpl w:val="04A21A80"/>
    <w:lvl w:ilvl="0" w:tplc="0726A6E4">
      <w:start w:val="1"/>
      <w:numFmt w:val="lowerLetter"/>
      <w:lvlText w:val="%1."/>
      <w:lvlJc w:val="left"/>
      <w:pPr>
        <w:ind w:left="1428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A347792"/>
    <w:multiLevelType w:val="hybridMultilevel"/>
    <w:tmpl w:val="8E70F66E"/>
    <w:lvl w:ilvl="0" w:tplc="6ACC6D4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F4312"/>
    <w:multiLevelType w:val="hybridMultilevel"/>
    <w:tmpl w:val="8E746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51B2E52"/>
    <w:multiLevelType w:val="hybridMultilevel"/>
    <w:tmpl w:val="5832FDB0"/>
    <w:lvl w:ilvl="0" w:tplc="D5884C6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0C771F"/>
    <w:multiLevelType w:val="hybridMultilevel"/>
    <w:tmpl w:val="48D2FA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D7B5E"/>
    <w:multiLevelType w:val="hybridMultilevel"/>
    <w:tmpl w:val="82BAA48C"/>
    <w:lvl w:ilvl="0" w:tplc="3D3E00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93283E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909EB"/>
    <w:multiLevelType w:val="hybridMultilevel"/>
    <w:tmpl w:val="3C04F7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A5FB9"/>
    <w:multiLevelType w:val="hybridMultilevel"/>
    <w:tmpl w:val="7F68547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9262220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5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0"/>
  </w:num>
  <w:num w:numId="6">
    <w:abstractNumId w:val="1"/>
  </w:num>
  <w:num w:numId="7">
    <w:abstractNumId w:val="31"/>
  </w:num>
  <w:num w:numId="8">
    <w:abstractNumId w:val="24"/>
  </w:num>
  <w:num w:numId="9">
    <w:abstractNumId w:val="38"/>
  </w:num>
  <w:num w:numId="10">
    <w:abstractNumId w:val="2"/>
  </w:num>
  <w:num w:numId="11">
    <w:abstractNumId w:val="7"/>
  </w:num>
  <w:num w:numId="12">
    <w:abstractNumId w:val="15"/>
  </w:num>
  <w:num w:numId="13">
    <w:abstractNumId w:val="27"/>
  </w:num>
  <w:num w:numId="14">
    <w:abstractNumId w:val="6"/>
  </w:num>
  <w:num w:numId="15">
    <w:abstractNumId w:val="39"/>
  </w:num>
  <w:num w:numId="16">
    <w:abstractNumId w:val="23"/>
  </w:num>
  <w:num w:numId="17">
    <w:abstractNumId w:val="34"/>
  </w:num>
  <w:num w:numId="18">
    <w:abstractNumId w:val="35"/>
  </w:num>
  <w:num w:numId="19">
    <w:abstractNumId w:val="3"/>
  </w:num>
  <w:num w:numId="20">
    <w:abstractNumId w:val="25"/>
  </w:num>
  <w:num w:numId="21">
    <w:abstractNumId w:val="13"/>
  </w:num>
  <w:num w:numId="22">
    <w:abstractNumId w:val="14"/>
  </w:num>
  <w:num w:numId="23">
    <w:abstractNumId w:val="26"/>
  </w:num>
  <w:num w:numId="24">
    <w:abstractNumId w:val="30"/>
  </w:num>
  <w:num w:numId="25">
    <w:abstractNumId w:val="4"/>
  </w:num>
  <w:num w:numId="26">
    <w:abstractNumId w:val="16"/>
  </w:num>
  <w:num w:numId="27">
    <w:abstractNumId w:val="17"/>
  </w:num>
  <w:num w:numId="28">
    <w:abstractNumId w:val="18"/>
  </w:num>
  <w:num w:numId="29">
    <w:abstractNumId w:val="11"/>
  </w:num>
  <w:num w:numId="30">
    <w:abstractNumId w:val="12"/>
  </w:num>
  <w:num w:numId="31">
    <w:abstractNumId w:val="32"/>
  </w:num>
  <w:num w:numId="32">
    <w:abstractNumId w:val="20"/>
  </w:num>
  <w:num w:numId="33">
    <w:abstractNumId w:val="28"/>
  </w:num>
  <w:num w:numId="34">
    <w:abstractNumId w:val="37"/>
  </w:num>
  <w:num w:numId="35">
    <w:abstractNumId w:val="19"/>
  </w:num>
  <w:num w:numId="36">
    <w:abstractNumId w:val="33"/>
  </w:num>
  <w:num w:numId="37">
    <w:abstractNumId w:val="8"/>
  </w:num>
  <w:num w:numId="38">
    <w:abstractNumId w:val="10"/>
  </w:num>
  <w:num w:numId="39">
    <w:abstractNumId w:val="2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43C8"/>
    <w:rsid w:val="000D04A5"/>
    <w:rsid w:val="00104579"/>
    <w:rsid w:val="00122849"/>
    <w:rsid w:val="00182F1D"/>
    <w:rsid w:val="00194192"/>
    <w:rsid w:val="00195FEB"/>
    <w:rsid w:val="002618E3"/>
    <w:rsid w:val="002A64E1"/>
    <w:rsid w:val="002B66F4"/>
    <w:rsid w:val="002D7AC6"/>
    <w:rsid w:val="00331203"/>
    <w:rsid w:val="003538AF"/>
    <w:rsid w:val="00363844"/>
    <w:rsid w:val="00380DE6"/>
    <w:rsid w:val="003A0252"/>
    <w:rsid w:val="00400917"/>
    <w:rsid w:val="00401251"/>
    <w:rsid w:val="00445ABB"/>
    <w:rsid w:val="0047532A"/>
    <w:rsid w:val="004A536E"/>
    <w:rsid w:val="004B7494"/>
    <w:rsid w:val="004E2743"/>
    <w:rsid w:val="005140F8"/>
    <w:rsid w:val="00525195"/>
    <w:rsid w:val="00553CF8"/>
    <w:rsid w:val="0058337E"/>
    <w:rsid w:val="005C0D2F"/>
    <w:rsid w:val="005E254C"/>
    <w:rsid w:val="0060330E"/>
    <w:rsid w:val="006044A3"/>
    <w:rsid w:val="00676EF2"/>
    <w:rsid w:val="00696F04"/>
    <w:rsid w:val="00747A9B"/>
    <w:rsid w:val="007920EC"/>
    <w:rsid w:val="007D46FC"/>
    <w:rsid w:val="007F4454"/>
    <w:rsid w:val="00825136"/>
    <w:rsid w:val="00845026"/>
    <w:rsid w:val="0085386B"/>
    <w:rsid w:val="008E2C11"/>
    <w:rsid w:val="00904E2A"/>
    <w:rsid w:val="00936492"/>
    <w:rsid w:val="0094557E"/>
    <w:rsid w:val="009B1CE7"/>
    <w:rsid w:val="009B553F"/>
    <w:rsid w:val="009C00CB"/>
    <w:rsid w:val="00A0594E"/>
    <w:rsid w:val="00A76582"/>
    <w:rsid w:val="00AA05A3"/>
    <w:rsid w:val="00AD6EFF"/>
    <w:rsid w:val="00B2517C"/>
    <w:rsid w:val="00B430D0"/>
    <w:rsid w:val="00B51A9D"/>
    <w:rsid w:val="00B721B1"/>
    <w:rsid w:val="00B76AF3"/>
    <w:rsid w:val="00B84FCD"/>
    <w:rsid w:val="00BA3150"/>
    <w:rsid w:val="00BD5BED"/>
    <w:rsid w:val="00BD6076"/>
    <w:rsid w:val="00BF4EE4"/>
    <w:rsid w:val="00BF5AAE"/>
    <w:rsid w:val="00C60CF3"/>
    <w:rsid w:val="00CC2809"/>
    <w:rsid w:val="00CF7148"/>
    <w:rsid w:val="00D21078"/>
    <w:rsid w:val="00D62A57"/>
    <w:rsid w:val="00DC0425"/>
    <w:rsid w:val="00DE3FAB"/>
    <w:rsid w:val="00EA5468"/>
    <w:rsid w:val="00EA7E69"/>
    <w:rsid w:val="00ED3775"/>
    <w:rsid w:val="00F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character" w:styleId="Vurgu">
    <w:name w:val="Emphasis"/>
    <w:basedOn w:val="VarsaylanParagrafYazTipi"/>
    <w:uiPriority w:val="20"/>
    <w:qFormat/>
    <w:rsid w:val="00CF71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DB4F4-94C5-4981-86F6-4EA73944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2</cp:revision>
  <dcterms:created xsi:type="dcterms:W3CDTF">2024-01-16T12:37:00Z</dcterms:created>
  <dcterms:modified xsi:type="dcterms:W3CDTF">2024-01-16T12:37:00Z</dcterms:modified>
</cp:coreProperties>
</file>