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956"/>
      </w:tblGrid>
      <w:tr w:rsidR="004B7494" w14:paraId="31C10162" w14:textId="77777777" w:rsidTr="007D6D59">
        <w:trPr>
          <w:trHeight w:val="1351"/>
        </w:trPr>
        <w:tc>
          <w:tcPr>
            <w:tcW w:w="1537" w:type="dxa"/>
          </w:tcPr>
          <w:p w14:paraId="525E89A3" w14:textId="77777777" w:rsidR="004B7494" w:rsidRPr="004B7494" w:rsidRDefault="004B7494" w:rsidP="001255F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56" w:type="dxa"/>
            <w:shd w:val="clear" w:color="auto" w:fill="auto"/>
            <w:vAlign w:val="center"/>
          </w:tcPr>
          <w:p w14:paraId="0FD321B6" w14:textId="1A010CAD" w:rsidR="00311837" w:rsidRPr="004C732C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; oksijen </w:t>
            </w: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satürasyonu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ve nabız ölçümünü okumak amacına uygun olarak 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AAB37B" w14:textId="77777777" w:rsidTr="007D6D59">
        <w:trPr>
          <w:trHeight w:val="1640"/>
        </w:trPr>
        <w:tc>
          <w:tcPr>
            <w:tcW w:w="1537" w:type="dxa"/>
          </w:tcPr>
          <w:p w14:paraId="5767F279" w14:textId="53F5A177" w:rsidR="004B7494" w:rsidRPr="004B7494" w:rsidRDefault="004B7494" w:rsidP="00EF13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1255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Malzeme Tanımlama Bilgileri:</w:t>
            </w:r>
          </w:p>
        </w:tc>
        <w:tc>
          <w:tcPr>
            <w:tcW w:w="7956" w:type="dxa"/>
            <w:shd w:val="clear" w:color="auto" w:fill="auto"/>
            <w:vAlign w:val="center"/>
          </w:tcPr>
          <w:p w14:paraId="7BE14F7B" w14:textId="0560253C" w:rsidR="00C06370" w:rsidRP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</w:pPr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standart ölçüm yapan ve/veya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siyanotik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ölçüm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probu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ve/veya PVI ölçüm yapabilen (hastanın sıvı ihtiyacı tespit eden) ve/veya Oksijen Rezerve indeksi ve/veya Total Hemoglobin ve/veya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Karboksihemoglobin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ve/veya CCHD (Kritik Doğumsal Kalp Yetmezliği) ve/veya Travma ölçümü yapan tiplerinden herhangi biri olmalıdır. Bu tiplerinde hasta yaş ve durumuna göre 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etişkin, pediatrik,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neonatal</w:t>
            </w:r>
            <w:proofErr w:type="spellEnd"/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infant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preterm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 bulunmalıdır. </w:t>
            </w:r>
          </w:p>
        </w:tc>
      </w:tr>
      <w:tr w:rsidR="004B7494" w:rsidRPr="0073048F" w14:paraId="58293CF5" w14:textId="77777777" w:rsidTr="007D6D59">
        <w:trPr>
          <w:trHeight w:val="1640"/>
        </w:trPr>
        <w:tc>
          <w:tcPr>
            <w:tcW w:w="1537" w:type="dxa"/>
          </w:tcPr>
          <w:p w14:paraId="3C1C30B0" w14:textId="1140391C" w:rsidR="004B7494" w:rsidRPr="0073048F" w:rsidRDefault="004B7494" w:rsidP="00EF13AA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5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</w:tc>
        <w:tc>
          <w:tcPr>
            <w:tcW w:w="7956" w:type="dxa"/>
            <w:shd w:val="clear" w:color="auto" w:fill="auto"/>
            <w:vAlign w:val="center"/>
          </w:tcPr>
          <w:p w14:paraId="03541C89" w14:textId="11A3BCE2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72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F22722">
              <w:rPr>
                <w:rFonts w:ascii="Times New Roman" w:hAnsi="Times New Roman" w:cs="Times New Roman"/>
                <w:sz w:val="24"/>
                <w:szCs w:val="24"/>
              </w:rPr>
              <w:t>, vücut ısısı düşük hastalarda da doğru ölçüm yapabilmelidir.</w:t>
            </w:r>
          </w:p>
          <w:p w14:paraId="4CD75869" w14:textId="77777777" w:rsidR="00E93823" w:rsidRPr="000F0B32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yapışkan bandı hasta cildine uygun anti alerjik özellikte olmalıdır ve </w:t>
            </w: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içermemelidir. </w:t>
            </w:r>
          </w:p>
          <w:p w14:paraId="7C67872A" w14:textId="77777777" w:rsidR="00E93823" w:rsidRPr="000F0B32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, dışarıdan gelen ışığa karşı </w:t>
            </w: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madde ile kaplanmış olmalıdır. </w:t>
            </w:r>
          </w:p>
          <w:p w14:paraId="2AB950FE" w14:textId="77777777" w:rsidR="00E93823" w:rsidRPr="000F3149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elektriksel gürültüden etkilenmemelidir.</w:t>
            </w:r>
          </w:p>
          <w:p w14:paraId="2264E822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kablosunun elektrik tesisatından gelen parazitlere karşı korumalı olmalı bu sayede parazitten etkilenmemelidir.</w:t>
            </w:r>
          </w:p>
          <w:p w14:paraId="0B7A5FA4" w14:textId="77777777" w:rsidR="00EF13AA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5EB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2105EB">
              <w:rPr>
                <w:rFonts w:ascii="Times New Roman" w:hAnsi="Times New Roman" w:cs="Times New Roman"/>
                <w:sz w:val="24"/>
                <w:szCs w:val="24"/>
              </w:rPr>
              <w:t xml:space="preserve"> aynı hastada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uzun dönem </w:t>
            </w:r>
            <w:r w:rsidRPr="002105EB">
              <w:rPr>
                <w:rFonts w:ascii="Times New Roman" w:hAnsi="Times New Roman" w:cs="Times New Roman"/>
                <w:sz w:val="24"/>
                <w:szCs w:val="24"/>
              </w:rPr>
              <w:t xml:space="preserve">kullanılabilmeli ve </w:t>
            </w:r>
            <w:proofErr w:type="spellStart"/>
            <w:r w:rsidRPr="002105EB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2105EB">
              <w:rPr>
                <w:rFonts w:ascii="Times New Roman" w:hAnsi="Times New Roman" w:cs="Times New Roman"/>
                <w:sz w:val="24"/>
                <w:szCs w:val="24"/>
              </w:rPr>
              <w:t xml:space="preserve"> hasta cildini yakmamalıdır. </w:t>
            </w:r>
          </w:p>
          <w:p w14:paraId="142A1B40" w14:textId="360C287F" w:rsidR="00E93823" w:rsidRPr="00EF13AA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3AA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EF13AA">
              <w:rPr>
                <w:rFonts w:ascii="Times New Roman" w:hAnsi="Times New Roman" w:cs="Times New Roman"/>
                <w:sz w:val="24"/>
                <w:szCs w:val="24"/>
              </w:rPr>
              <w:t xml:space="preserve"> yapışkan bandında sert madde olmamalı ve kan dolaşımını engellememelidir. </w:t>
            </w:r>
          </w:p>
          <w:p w14:paraId="40FE675F" w14:textId="1A89296E" w:rsidR="001255F7" w:rsidRDefault="001255F7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Neonatal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infant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 tümleşik veya ara kabloları kuvöz dışına uzanabilecek kadar uzun, en az 90cm olmalıdır.</w:t>
            </w:r>
          </w:p>
          <w:p w14:paraId="2E6410E3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 xml:space="preserve"> oynamaması için, hasta parmağına temas edecek iç kısmı tamamen yapışkan madde ile kaplı olmalı yapışkan olmayan bölge olmamalıdır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E89581" w14:textId="135B804E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iyanotik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ölçüm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yapan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tiplerinde;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ksijen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satürasyonu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%60'a düşen hastalarda ölçüm yapabilmeli</w:t>
            </w:r>
            <w:r w:rsidR="001255F7"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  <w:p w14:paraId="28BC42D1" w14:textId="3855E41D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CCHD (Kritik Doğumsal Kalp Yetmezliği) ölçümü yapan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nde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aynı anda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postduktal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preduktal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oksijen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satürasyon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perfüzyon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indeksi ölçümünü yapabilmelidir ve kritik doğumsal kalp hastalıkları riskini otomatik hesaplaya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bilmeli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, ekran üzerinde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CCHD 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otomatik tarama adımları görsel olarak izlenebilmeli ve tarama sonuçları görül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ebilmelidir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5C144E" w14:textId="299F58FD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PVI ölçüm yapa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ilen (hastanın sıvı ihtiyacı tespit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eden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tiplerinde</w:t>
            </w:r>
            <w:r w:rsidR="00125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hastanın sıvı hacminin değerlendirilmesini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sürekli ölçüm yaparak </w:t>
            </w:r>
            <w:proofErr w:type="spellStart"/>
            <w:r w:rsidR="001255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letismografi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değişkenlik indeksini hesaplamayabilmeli ve cihaz ekranında görüntüle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bilmelidir. </w:t>
            </w:r>
          </w:p>
          <w:p w14:paraId="3C83E002" w14:textId="6125A831" w:rsidR="00E93823" w:rsidRPr="001C3867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hemoglobin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ölçümü yapan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gerçek zamanlı ve devamlı hemoglobin seviyesini nümerik ve devamlı olarak cihaz ekranında sürekli izleme olanağı sağlaya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bilmeli ve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hastanın azalan veya artan hemoglobin seviye değişimlerini ve buna bağlı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vital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organlara yeterli oksijen taşınıp /taşınmadığı bilgisini g/dl olarak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noninvaziv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görüntül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bilmelidir. </w:t>
            </w:r>
          </w:p>
          <w:p w14:paraId="2A35873E" w14:textId="0FFD873B" w:rsidR="00E93823" w:rsidRPr="0027184B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Karboksihemoglobin</w:t>
            </w:r>
            <w:proofErr w:type="spellEnd"/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ölçümü yapan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toksik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karbonmonoksitin</w:t>
            </w:r>
            <w:proofErr w:type="spellEnd"/>
            <w:proofErr w:type="gram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kandaki yüzde seviyesini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noninvaziv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sürekli olarak nümerik ve trend halinde görüntü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lene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bilmelidir. </w:t>
            </w:r>
          </w:p>
          <w:p w14:paraId="2C5090A9" w14:textId="0C398EF2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Oksijen Rezerv İndeks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ölçümü yapan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kandaki oksijen rezervini 100 mmHg-200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mmHg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aralığında görüntüleyerek hastanın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hiperoksemi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yaklaşan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hipoksemi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durumunu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birimsiz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bir ölçek olarak 0 ve 1 arasında indeks şeklinde gerçek zamanlı ve devamlı görüntüle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bilmelidir.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838526" w14:textId="4A0277CF" w:rsidR="007A0099" w:rsidRPr="00950133" w:rsidRDefault="001255F7" w:rsidP="00EF13AA">
            <w:pPr>
              <w:pStyle w:val="ListeParagraf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Travma ölçümü yapan tiplerinde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50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 xml:space="preserve">özellikle yenidoğan </w:t>
            </w:r>
            <w:proofErr w:type="spellStart"/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>resüsitasyonunda</w:t>
            </w:r>
            <w:proofErr w:type="spellEnd"/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 xml:space="preserve"> kullanıcı müdahalesine gerek kalmadan kritik durumlarda cihazı en hassas seviyeye çekerek saniyeler içinde SpO</w:t>
            </w:r>
            <w:r w:rsidR="00E93823" w:rsidRPr="009C1F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 xml:space="preserve">, nabız ve </w:t>
            </w:r>
            <w:proofErr w:type="spellStart"/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>perfüzyon</w:t>
            </w:r>
            <w:proofErr w:type="spellEnd"/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 xml:space="preserve"> indeksini ölçebilmelidir.</w:t>
            </w:r>
          </w:p>
        </w:tc>
      </w:tr>
      <w:tr w:rsidR="004B7494" w:rsidRPr="0073048F" w14:paraId="02AE2CCE" w14:textId="77777777" w:rsidTr="007D6D59">
        <w:trPr>
          <w:trHeight w:val="104"/>
        </w:trPr>
        <w:tc>
          <w:tcPr>
            <w:tcW w:w="1537" w:type="dxa"/>
          </w:tcPr>
          <w:p w14:paraId="41146649" w14:textId="77777777" w:rsidR="004B7494" w:rsidRPr="00E93823" w:rsidRDefault="004B7494" w:rsidP="001255F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9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3048F" w:rsidRDefault="004B7494" w:rsidP="00E9382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956" w:type="dxa"/>
            <w:shd w:val="clear" w:color="auto" w:fill="auto"/>
            <w:vAlign w:val="center"/>
          </w:tcPr>
          <w:p w14:paraId="69F76A7B" w14:textId="77777777" w:rsidR="00E93823" w:rsidRPr="00FE17A0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 xml:space="preserve"> kendinden kablosu olmalıdır. </w:t>
            </w:r>
            <w:proofErr w:type="spellStart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>Problar</w:t>
            </w:r>
            <w:proofErr w:type="spellEnd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 xml:space="preserve"> orijinal kapalı ambalajında steril veya</w:t>
            </w:r>
            <w:r w:rsidRPr="00FE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</w:t>
            </w:r>
            <w:proofErr w:type="spellEnd"/>
            <w:r w:rsidRPr="00FE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steril (temiz oda koşullarında hazırlandığı belgelendirilecektir) tek</w:t>
            </w:r>
            <w:r w:rsidRPr="00FE17A0">
              <w:rPr>
                <w:rFonts w:ascii="Times New Roman" w:hAnsi="Times New Roman" w:cs="Times New Roman"/>
                <w:sz w:val="24"/>
                <w:szCs w:val="24"/>
              </w:rPr>
              <w:t xml:space="preserve"> hastada kullanılmak üzere üretilmiş olmalıdır. </w:t>
            </w:r>
          </w:p>
          <w:p w14:paraId="53BCDEAD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ambalajı üzerinde markası, son kullanma tarihi,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ürünlerde </w:t>
            </w:r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sterilizasyon yöntemi ve özellikleri yazılı olmalı ve uygulama şeklini gösteren resim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B78591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roba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uyumlu verilecek olan cihaz arter kanındaki oksijen </w:t>
            </w: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rasyonunu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sürekli olarak gösteren, konsol tipi (dahili bataryalı, herhangi bir adaptöre veya şarj aletine bağlanmadan direk olarak şebeke gerilimi ile </w:t>
            </w:r>
            <w:r w:rsidRPr="000F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çalışan, taşınabilmesi için sabit bir tutamağı olan göstergeleri yatay konumda okunabilen bir sistem) olmalıdır. </w:t>
            </w:r>
          </w:p>
          <w:p w14:paraId="0E8BC2AD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Cihazın ön panelinde oksijen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satürasyonu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, nabız ve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şiddeti veya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perfüzyon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indeksi izlenebilmelidir. </w:t>
            </w:r>
          </w:p>
          <w:p w14:paraId="7B5736D9" w14:textId="77777777" w:rsidR="00B74E9A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elektrik kesintisi halinde tam şarjlı iken en az 4 (dört) </w:t>
            </w:r>
            <w:r w:rsidRPr="00B86D5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çalışabilecek dahili şarj edilebilir bataryası olmalıdır ve cihaz şebeke gerilimine bağlı iken otomatik olarak şarj olmalıdır. Bataryanın şarj olduğunu gösteren bir uyarı ışığı bulunmalıdır.</w:t>
            </w:r>
          </w:p>
          <w:p w14:paraId="26897730" w14:textId="7C93D3E9" w:rsidR="00356B84" w:rsidRPr="00A15CFB" w:rsidRDefault="00F85192" w:rsidP="00A15CF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92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tarafından temin edilecek </w:t>
            </w:r>
            <w:proofErr w:type="spellStart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 xml:space="preserve">, sağlık tesisinde kullanılan monitörlerin mevcut modülleri ile uyumlu değil ise; her 100 adet veya 100 adete kadar tek kullanımlık </w:t>
            </w:r>
            <w:proofErr w:type="spellStart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 xml:space="preserve"> için, </w:t>
            </w:r>
            <w:proofErr w:type="spellStart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 xml:space="preserve"> ile uyumlu aynı marka veya </w:t>
            </w:r>
            <w:proofErr w:type="spellStart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 xml:space="preserve"> ile monitörün birlikte kullanımının teknik olarak onaylandığını gösteren (bağımsız bir kuruluş veya üretici tarafından belgelendirilmiş) bir adet </w:t>
            </w:r>
            <w:proofErr w:type="spellStart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>pulseoksimetre</w:t>
            </w:r>
            <w:proofErr w:type="spellEnd"/>
            <w:r w:rsidRPr="00F85192">
              <w:rPr>
                <w:rFonts w:ascii="Times New Roman" w:hAnsi="Times New Roman" w:cs="Times New Roman"/>
                <w:sz w:val="24"/>
                <w:szCs w:val="24"/>
              </w:rPr>
              <w:t xml:space="preserve"> cihazı/modülü bedelsiz olarak bırakılacaktır.</w:t>
            </w:r>
          </w:p>
        </w:tc>
      </w:tr>
    </w:tbl>
    <w:p w14:paraId="6EF98F6F" w14:textId="77777777" w:rsidR="00331203" w:rsidRPr="0073048F" w:rsidRDefault="00331203" w:rsidP="00E93823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D3EE8" w14:textId="77777777" w:rsidR="0033794A" w:rsidRDefault="0033794A" w:rsidP="00B2517C">
      <w:pPr>
        <w:spacing w:after="0" w:line="240" w:lineRule="auto"/>
      </w:pPr>
      <w:r>
        <w:separator/>
      </w:r>
    </w:p>
  </w:endnote>
  <w:endnote w:type="continuationSeparator" w:id="0">
    <w:p w14:paraId="37931083" w14:textId="77777777" w:rsidR="0033794A" w:rsidRDefault="0033794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BDABE" w14:textId="77777777" w:rsidR="0033794A" w:rsidRDefault="0033794A" w:rsidP="00B2517C">
      <w:pPr>
        <w:spacing w:after="0" w:line="240" w:lineRule="auto"/>
      </w:pPr>
      <w:r>
        <w:separator/>
      </w:r>
    </w:p>
  </w:footnote>
  <w:footnote w:type="continuationSeparator" w:id="0">
    <w:p w14:paraId="546AE1E3" w14:textId="77777777" w:rsidR="0033794A" w:rsidRDefault="0033794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3AD6" w14:textId="7FE362C6" w:rsidR="00E93823" w:rsidRPr="001255F7" w:rsidRDefault="00E93823" w:rsidP="00E93823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1255F7">
      <w:rPr>
        <w:rFonts w:ascii="Times New Roman" w:hAnsi="Times New Roman" w:cs="Times New Roman"/>
        <w:b/>
        <w:bCs/>
        <w:sz w:val="24"/>
        <w:szCs w:val="24"/>
      </w:rPr>
      <w:t>SMT3702 PULS</w:t>
    </w:r>
    <w:r w:rsidR="001E37B2">
      <w:rPr>
        <w:rFonts w:ascii="Times New Roman" w:hAnsi="Times New Roman" w:cs="Times New Roman"/>
        <w:b/>
        <w:bCs/>
        <w:sz w:val="24"/>
        <w:szCs w:val="24"/>
      </w:rPr>
      <w:t>E</w:t>
    </w:r>
    <w:r w:rsidRPr="001255F7">
      <w:rPr>
        <w:rFonts w:ascii="Times New Roman" w:hAnsi="Times New Roman" w:cs="Times New Roman"/>
        <w:b/>
        <w:bCs/>
        <w:sz w:val="24"/>
        <w:szCs w:val="24"/>
      </w:rPr>
      <w:t>OKSİMETRE PROBU</w:t>
    </w:r>
  </w:p>
  <w:p w14:paraId="410E1199" w14:textId="32712528" w:rsidR="00B2517C" w:rsidRPr="009E74DB" w:rsidRDefault="00B2517C" w:rsidP="000A4BFB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91AE5"/>
    <w:multiLevelType w:val="hybridMultilevel"/>
    <w:tmpl w:val="E728A0A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749E"/>
    <w:multiLevelType w:val="hybridMultilevel"/>
    <w:tmpl w:val="3F06201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EB52DB"/>
    <w:multiLevelType w:val="hybridMultilevel"/>
    <w:tmpl w:val="56462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8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"/>
  </w:num>
  <w:num w:numId="6">
    <w:abstractNumId w:val="3"/>
  </w:num>
  <w:num w:numId="7">
    <w:abstractNumId w:val="29"/>
  </w:num>
  <w:num w:numId="8">
    <w:abstractNumId w:val="24"/>
  </w:num>
  <w:num w:numId="9">
    <w:abstractNumId w:val="12"/>
  </w:num>
  <w:num w:numId="10">
    <w:abstractNumId w:val="31"/>
  </w:num>
  <w:num w:numId="11">
    <w:abstractNumId w:val="13"/>
  </w:num>
  <w:num w:numId="12">
    <w:abstractNumId w:val="18"/>
  </w:num>
  <w:num w:numId="13">
    <w:abstractNumId w:val="28"/>
  </w:num>
  <w:num w:numId="14">
    <w:abstractNumId w:val="6"/>
  </w:num>
  <w:num w:numId="15">
    <w:abstractNumId w:val="3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6"/>
  </w:num>
  <w:num w:numId="23">
    <w:abstractNumId w:val="34"/>
  </w:num>
  <w:num w:numId="24">
    <w:abstractNumId w:val="19"/>
  </w:num>
  <w:num w:numId="25">
    <w:abstractNumId w:val="14"/>
  </w:num>
  <w:num w:numId="26">
    <w:abstractNumId w:val="27"/>
  </w:num>
  <w:num w:numId="27">
    <w:abstractNumId w:val="30"/>
  </w:num>
  <w:num w:numId="28">
    <w:abstractNumId w:val="0"/>
  </w:num>
  <w:num w:numId="29">
    <w:abstractNumId w:val="1"/>
  </w:num>
  <w:num w:numId="30">
    <w:abstractNumId w:val="8"/>
  </w:num>
  <w:num w:numId="31">
    <w:abstractNumId w:val="15"/>
  </w:num>
  <w:num w:numId="32">
    <w:abstractNumId w:val="32"/>
  </w:num>
  <w:num w:numId="33">
    <w:abstractNumId w:val="26"/>
  </w:num>
  <w:num w:numId="34">
    <w:abstractNumId w:val="11"/>
  </w:num>
  <w:num w:numId="35">
    <w:abstractNumId w:val="7"/>
  </w:num>
  <w:num w:numId="36">
    <w:abstractNumId w:val="2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8BD"/>
    <w:rsid w:val="00021637"/>
    <w:rsid w:val="0003063D"/>
    <w:rsid w:val="000701BD"/>
    <w:rsid w:val="00076028"/>
    <w:rsid w:val="000A4BFB"/>
    <w:rsid w:val="000B5BEE"/>
    <w:rsid w:val="000D04A5"/>
    <w:rsid w:val="00104579"/>
    <w:rsid w:val="001255F7"/>
    <w:rsid w:val="00174E1C"/>
    <w:rsid w:val="00180680"/>
    <w:rsid w:val="00194192"/>
    <w:rsid w:val="00195FEB"/>
    <w:rsid w:val="001D7636"/>
    <w:rsid w:val="001E37B2"/>
    <w:rsid w:val="001E5235"/>
    <w:rsid w:val="001E6778"/>
    <w:rsid w:val="00210681"/>
    <w:rsid w:val="0023707B"/>
    <w:rsid w:val="00255FB4"/>
    <w:rsid w:val="002618E3"/>
    <w:rsid w:val="00280D0E"/>
    <w:rsid w:val="002858A7"/>
    <w:rsid w:val="00296549"/>
    <w:rsid w:val="002A28B2"/>
    <w:rsid w:val="002B03E2"/>
    <w:rsid w:val="002B66F4"/>
    <w:rsid w:val="002F1480"/>
    <w:rsid w:val="00304634"/>
    <w:rsid w:val="00311837"/>
    <w:rsid w:val="00331203"/>
    <w:rsid w:val="00336B88"/>
    <w:rsid w:val="0033794A"/>
    <w:rsid w:val="00356B84"/>
    <w:rsid w:val="0036615C"/>
    <w:rsid w:val="003904DE"/>
    <w:rsid w:val="003B4827"/>
    <w:rsid w:val="003E433A"/>
    <w:rsid w:val="00431EF7"/>
    <w:rsid w:val="004373DE"/>
    <w:rsid w:val="004419DF"/>
    <w:rsid w:val="00445ABB"/>
    <w:rsid w:val="00453007"/>
    <w:rsid w:val="004660EB"/>
    <w:rsid w:val="004922EC"/>
    <w:rsid w:val="004A7DC1"/>
    <w:rsid w:val="004B7494"/>
    <w:rsid w:val="004C732C"/>
    <w:rsid w:val="0057644D"/>
    <w:rsid w:val="0059634A"/>
    <w:rsid w:val="005B3779"/>
    <w:rsid w:val="005C0D2F"/>
    <w:rsid w:val="005D6A9B"/>
    <w:rsid w:val="005E254C"/>
    <w:rsid w:val="005E2B52"/>
    <w:rsid w:val="005E426C"/>
    <w:rsid w:val="005F18B0"/>
    <w:rsid w:val="0060330E"/>
    <w:rsid w:val="00654805"/>
    <w:rsid w:val="0070173F"/>
    <w:rsid w:val="00725FA0"/>
    <w:rsid w:val="0073048F"/>
    <w:rsid w:val="00737263"/>
    <w:rsid w:val="00740ADA"/>
    <w:rsid w:val="00747A9B"/>
    <w:rsid w:val="0076372E"/>
    <w:rsid w:val="0076661B"/>
    <w:rsid w:val="007920EC"/>
    <w:rsid w:val="007A0099"/>
    <w:rsid w:val="007C0463"/>
    <w:rsid w:val="007D6D59"/>
    <w:rsid w:val="007F4070"/>
    <w:rsid w:val="008009A3"/>
    <w:rsid w:val="0081029C"/>
    <w:rsid w:val="00832A09"/>
    <w:rsid w:val="008809A1"/>
    <w:rsid w:val="008B5B6F"/>
    <w:rsid w:val="008C7191"/>
    <w:rsid w:val="008E0585"/>
    <w:rsid w:val="008E083D"/>
    <w:rsid w:val="008F1882"/>
    <w:rsid w:val="008F2CD8"/>
    <w:rsid w:val="00936492"/>
    <w:rsid w:val="00941EAF"/>
    <w:rsid w:val="00950133"/>
    <w:rsid w:val="00964EFE"/>
    <w:rsid w:val="00973A3C"/>
    <w:rsid w:val="009904A3"/>
    <w:rsid w:val="009A71B6"/>
    <w:rsid w:val="009B400C"/>
    <w:rsid w:val="009C1F47"/>
    <w:rsid w:val="009C4A20"/>
    <w:rsid w:val="009E74DB"/>
    <w:rsid w:val="00A019E4"/>
    <w:rsid w:val="00A03F3B"/>
    <w:rsid w:val="00A0594E"/>
    <w:rsid w:val="00A15CFB"/>
    <w:rsid w:val="00A553CC"/>
    <w:rsid w:val="00A71431"/>
    <w:rsid w:val="00A76582"/>
    <w:rsid w:val="00AE6607"/>
    <w:rsid w:val="00AE7320"/>
    <w:rsid w:val="00B2517C"/>
    <w:rsid w:val="00B54F5C"/>
    <w:rsid w:val="00B74E9A"/>
    <w:rsid w:val="00BA3150"/>
    <w:rsid w:val="00BD6076"/>
    <w:rsid w:val="00BF4EE4"/>
    <w:rsid w:val="00BF5AAE"/>
    <w:rsid w:val="00C06370"/>
    <w:rsid w:val="00C14878"/>
    <w:rsid w:val="00C31EDB"/>
    <w:rsid w:val="00C60CF3"/>
    <w:rsid w:val="00CB7E17"/>
    <w:rsid w:val="00CF2439"/>
    <w:rsid w:val="00D21078"/>
    <w:rsid w:val="00D339C1"/>
    <w:rsid w:val="00D726C8"/>
    <w:rsid w:val="00DE3FAB"/>
    <w:rsid w:val="00E00832"/>
    <w:rsid w:val="00E036B1"/>
    <w:rsid w:val="00E31688"/>
    <w:rsid w:val="00E73364"/>
    <w:rsid w:val="00E93823"/>
    <w:rsid w:val="00ED3775"/>
    <w:rsid w:val="00ED610D"/>
    <w:rsid w:val="00EE3A9F"/>
    <w:rsid w:val="00EF13AA"/>
    <w:rsid w:val="00F000F3"/>
    <w:rsid w:val="00F835C6"/>
    <w:rsid w:val="00F85192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9C31-510B-4E23-B8BA-378AC07F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Reyyan GÜREL</cp:lastModifiedBy>
  <cp:revision>10</cp:revision>
  <cp:lastPrinted>2024-03-18T07:30:00Z</cp:lastPrinted>
  <dcterms:created xsi:type="dcterms:W3CDTF">2026-02-27T09:59:00Z</dcterms:created>
  <dcterms:modified xsi:type="dcterms:W3CDTF">2026-04-01T07:18:00Z</dcterms:modified>
</cp:coreProperties>
</file>