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20E9A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20E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C7FE5CD" w:rsidR="004B7494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Yüksek iletken yapısı ve yapışkan yüzeyi ile kirli ciltlerde bile EKG (Elektrokardiyografi) çekilebilmesine olanak sağlayacak şekilde medikal malzemeden dizayn edilmiş olmalıdır.</w:t>
            </w:r>
          </w:p>
        </w:tc>
      </w:tr>
      <w:tr w:rsidR="004B7494" w:rsidRPr="00B20E9A" w14:paraId="48B12155" w14:textId="77777777" w:rsidTr="004B7494">
        <w:trPr>
          <w:trHeight w:val="1640"/>
        </w:trPr>
        <w:tc>
          <w:tcPr>
            <w:tcW w:w="1537" w:type="dxa"/>
          </w:tcPr>
          <w:p w14:paraId="3C8E2A99" w14:textId="77777777" w:rsidR="00810ACE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A8AD5BF" w14:textId="3504F411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A0E25ED" w14:textId="77777777" w:rsidR="00A342DB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Ürün kullanım yeri veya hasta tipine göre farklı boy ve ebatlarda seçenekleri olmalıdır.</w:t>
            </w:r>
          </w:p>
          <w:p w14:paraId="11D8E40A" w14:textId="4C0B64EC" w:rsidR="002F7525" w:rsidRPr="00B20E9A" w:rsidRDefault="002F752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313" w:rsidRPr="00B20E9A">
              <w:rPr>
                <w:rFonts w:ascii="Times New Roman" w:hAnsi="Times New Roman" w:cs="Times New Roman"/>
                <w:sz w:val="24"/>
                <w:szCs w:val="24"/>
              </w:rPr>
              <w:t>sıvı</w:t>
            </w:r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>jelli</w:t>
            </w:r>
            <w:proofErr w:type="spellEnd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elektrot, </w:t>
            </w:r>
            <w:r w:rsidR="007C2313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katı </w:t>
            </w:r>
            <w:proofErr w:type="spellStart"/>
            <w:r w:rsidR="007C2313" w:rsidRPr="00B20E9A">
              <w:rPr>
                <w:rFonts w:ascii="Times New Roman" w:hAnsi="Times New Roman" w:cs="Times New Roman"/>
                <w:sz w:val="24"/>
                <w:szCs w:val="24"/>
              </w:rPr>
              <w:t>jelli</w:t>
            </w:r>
            <w:proofErr w:type="spellEnd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elektrot</w:t>
            </w:r>
            <w:r w:rsidR="007C2313" w:rsidRPr="00B20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313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ambulans hizmetlerinde kullanılan </w:t>
            </w:r>
            <w:r w:rsidR="00C21253" w:rsidRPr="00B20E9A">
              <w:rPr>
                <w:rFonts w:ascii="Times New Roman" w:hAnsi="Times New Roman" w:cs="Times New Roman"/>
                <w:sz w:val="24"/>
                <w:szCs w:val="24"/>
              </w:rPr>
              <w:t>yeniden konumlandırılabilen</w:t>
            </w:r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sıvı </w:t>
            </w:r>
            <w:proofErr w:type="spellStart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>jelli</w:t>
            </w:r>
            <w:proofErr w:type="spellEnd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, yeniden konumlandırılabilen katı </w:t>
            </w:r>
            <w:proofErr w:type="spellStart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>jelli</w:t>
            </w:r>
            <w:proofErr w:type="spellEnd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elektrot</w:t>
            </w:r>
            <w:r w:rsidR="00B87FF2" w:rsidRPr="00B20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97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efor </w:t>
            </w:r>
            <w:proofErr w:type="spellStart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>elektrodu</w:t>
            </w:r>
            <w:proofErr w:type="spellEnd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87FF2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FF2" w:rsidRPr="00B20E9A">
              <w:rPr>
                <w:rFonts w:ascii="Times New Roman" w:hAnsi="Times New Roman" w:cs="Times New Roman"/>
                <w:sz w:val="24"/>
                <w:szCs w:val="24"/>
              </w:rPr>
              <w:t>radyolus</w:t>
            </w:r>
            <w:r w:rsidR="00FC5E6F" w:rsidRPr="00B20E9A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proofErr w:type="spellEnd"/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elektrot</w:t>
            </w:r>
            <w:r w:rsidR="00FC5E6F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FF2" w:rsidRPr="00B20E9A">
              <w:rPr>
                <w:rFonts w:ascii="Times New Roman" w:hAnsi="Times New Roman" w:cs="Times New Roman"/>
                <w:sz w:val="24"/>
                <w:szCs w:val="24"/>
              </w:rPr>
              <w:t>(radyolojik çekim uyumlu</w:t>
            </w:r>
            <w:r w:rsidR="00FC5E6F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21253" w:rsidRPr="00B20E9A">
              <w:rPr>
                <w:rFonts w:ascii="Times New Roman" w:hAnsi="Times New Roman" w:cs="Times New Roman"/>
                <w:sz w:val="24"/>
                <w:szCs w:val="24"/>
              </w:rPr>
              <w:t>tiplerinden</w:t>
            </w: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herhangi biri olmalıdır.</w:t>
            </w:r>
          </w:p>
        </w:tc>
      </w:tr>
      <w:tr w:rsidR="004B7494" w:rsidRPr="00B20E9A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45B27CC" w14:textId="14219731" w:rsidR="00413BD5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Sırt materyali Polietilen (PE) köpük</w:t>
            </w:r>
            <w:r w:rsidR="006858CE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D929C8"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kumaş </w:t>
            </w: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DD68733" w14:textId="77777777" w:rsidR="00413BD5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Jel cilt üzerinde atık bırakmamalı ve </w:t>
            </w:r>
            <w:proofErr w:type="spellStart"/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non-irritan</w:t>
            </w:r>
            <w:proofErr w:type="spellEnd"/>
            <w:r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444850C" w14:textId="77777777" w:rsidR="00635AC6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Jelin koruma tabakası PVC den imal edilmiş olmalıdır.</w:t>
            </w:r>
          </w:p>
          <w:p w14:paraId="49206A60" w14:textId="1618AC06" w:rsidR="00635AC6" w:rsidRPr="00B20E9A" w:rsidRDefault="00635AC6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yapışkan kısmı 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hipoalerjenik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yapıda olmalı, uzun süreli kullanımda hasta cildinde kızarıklık, döküntü, tahriş veya alerjik reaksiyona neden olmamalıdır. Bu özellik üretici firma tarafından sunulacak 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biyouyumluluk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/dermatolojik uygunluk raporu veya ilgili sertifikalar ile belgelendirilebilmelidir. </w:t>
            </w:r>
          </w:p>
          <w:p w14:paraId="11F786FB" w14:textId="180A6026" w:rsidR="001C6273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EKG kablosuna bağlanması i</w:t>
            </w:r>
            <w:r w:rsidR="00CA6280" w:rsidRPr="00B20E9A">
              <w:rPr>
                <w:rFonts w:ascii="Times New Roman" w:hAnsi="Times New Roman" w:cs="Times New Roman"/>
                <w:sz w:val="24"/>
                <w:szCs w:val="24"/>
              </w:rPr>
              <w:t>çin çıt-çıt uca sahip olmalı ve kaliteli iletkenlik sağlamalıdır.</w:t>
            </w:r>
          </w:p>
          <w:p w14:paraId="23374C97" w14:textId="194F8604" w:rsidR="00413BD5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Elektrot kolay yapışabilmeli yapışkanı suya dirençli olmalı terleme ile kolay çıkmamalıdır. </w:t>
            </w:r>
          </w:p>
          <w:p w14:paraId="1AD50D70" w14:textId="25731C24" w:rsidR="00B87FF2" w:rsidRPr="00B20E9A" w:rsidRDefault="00B87FF2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Radyolojik çekim uyumlu elektrotlar, MR, r</w:t>
            </w:r>
            <w:r w:rsidR="00D11097" w:rsidRPr="00B20E9A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ntgen ve diğer görüntüleme teknikleri ile beraber kullanılabilir olmalı</w:t>
            </w:r>
            <w:r w:rsidR="00D11097" w:rsidRPr="00B20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 xml:space="preserve"> sağlık kuruluşunda kullanılan her marka </w:t>
            </w:r>
            <w:r w:rsidR="00647DBA" w:rsidRPr="00B20E9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örüntüleme, EKG cihazlarına ve tüm monitörlere uyumlu olmalıdır</w:t>
            </w:r>
            <w:r w:rsidR="00D11097" w:rsidRPr="00B20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7C650" w14:textId="0CB82C7F" w:rsidR="00D21DE5" w:rsidRPr="00B20E9A" w:rsidRDefault="00D21DE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Ürünün yeni doğan tipleri kendinden kablolu olmalıdır.</w:t>
            </w:r>
          </w:p>
          <w:p w14:paraId="1B15D1CB" w14:textId="35BB9AF4" w:rsidR="00195FEB" w:rsidRPr="00B20E9A" w:rsidRDefault="00635AC6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Ürün, 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monitörizasyon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sırasında 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artefakt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/parazit oluşturmadan stabil sinyal iletimi sağlamalı, klinik değerlendirmeyi olumsuz etkileyecek sinyal bozulmalarına neden olmamalıdır.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B20E9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974903F" w14:textId="77777777" w:rsidR="00413BD5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Ambalajın iç yüzeyi malzemeyi dış etkenlerden korumak için alüminyumdan dizayn edilmiş poşetler halinde olmalıdır.</w:t>
            </w:r>
          </w:p>
          <w:p w14:paraId="27CE7F01" w14:textId="3B02620F" w:rsidR="00413BD5" w:rsidRPr="00B20E9A" w:rsidRDefault="00413BD5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sz w:val="24"/>
                <w:szCs w:val="24"/>
              </w:rPr>
              <w:t>Sağlık kuruluşunda kullanılan her marka EKG cihazlarına ve tüm monitörlere uyumlu olmalıdır.</w:t>
            </w:r>
          </w:p>
          <w:p w14:paraId="6578A487" w14:textId="40BBAC26" w:rsidR="00635AC6" w:rsidRPr="00B20E9A" w:rsidRDefault="00635AC6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Ürün, ISO 10993 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biyouyumluluk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standartlarına uygun olmalı ve cilt 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irritasyonu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sensitizasyon</w:t>
            </w:r>
            <w:proofErr w:type="spellEnd"/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test raporları ile belgelendirilmelidir.</w:t>
            </w:r>
          </w:p>
          <w:p w14:paraId="1B153529" w14:textId="4F381648" w:rsidR="00195FEB" w:rsidRPr="00B20E9A" w:rsidRDefault="00635AC6" w:rsidP="004C4706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9A">
              <w:rPr>
                <w:rFonts w:ascii="Times New Roman" w:hAnsi="Times New Roman" w:cs="Times New Roman"/>
                <w:bCs/>
                <w:sz w:val="24"/>
                <w:szCs w:val="24"/>
              </w:rPr>
              <w:t>Ürün, CE sertifikalı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EC82A" w14:textId="77777777" w:rsidR="00F246CE" w:rsidRDefault="00F246CE" w:rsidP="00CC1546">
      <w:pPr>
        <w:spacing w:after="0" w:line="240" w:lineRule="auto"/>
      </w:pPr>
      <w:r>
        <w:separator/>
      </w:r>
    </w:p>
  </w:endnote>
  <w:endnote w:type="continuationSeparator" w:id="0">
    <w:p w14:paraId="59CE27E5" w14:textId="77777777" w:rsidR="00F246CE" w:rsidRDefault="00F246CE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7966" w14:textId="77777777" w:rsidR="00635AC6" w:rsidRDefault="00635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C55D" w14:textId="77777777" w:rsidR="00635AC6" w:rsidRDefault="00635A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22EF" w14:textId="77777777" w:rsidR="00635AC6" w:rsidRDefault="00635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6C473" w14:textId="77777777" w:rsidR="00F246CE" w:rsidRDefault="00F246CE" w:rsidP="00CC1546">
      <w:pPr>
        <w:spacing w:after="0" w:line="240" w:lineRule="auto"/>
      </w:pPr>
      <w:r>
        <w:separator/>
      </w:r>
    </w:p>
  </w:footnote>
  <w:footnote w:type="continuationSeparator" w:id="0">
    <w:p w14:paraId="10E6CF24" w14:textId="77777777" w:rsidR="00F246CE" w:rsidRDefault="00F246CE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ED23" w14:textId="77777777" w:rsidR="00635AC6" w:rsidRDefault="00635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65BE5B1F" w:rsidR="00CC1546" w:rsidRPr="00D929C8" w:rsidRDefault="00413BD5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D929C8">
      <w:rPr>
        <w:rFonts w:ascii="Times New Roman" w:eastAsia="Times New Roman" w:hAnsi="Times New Roman" w:cs="Times New Roman"/>
        <w:b/>
        <w:bCs/>
        <w:color w:val="000000" w:themeColor="text1"/>
        <w:lang w:eastAsia="tr-TR"/>
      </w:rPr>
      <w:t>SMT3750 EKG ELEKTRODU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6F51" w14:textId="77777777" w:rsidR="00635AC6" w:rsidRDefault="00635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009"/>
    <w:multiLevelType w:val="hybridMultilevel"/>
    <w:tmpl w:val="BD2A870E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7EE3"/>
    <w:multiLevelType w:val="hybridMultilevel"/>
    <w:tmpl w:val="199489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C0B1D"/>
    <w:multiLevelType w:val="hybridMultilevel"/>
    <w:tmpl w:val="199489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6D9"/>
    <w:multiLevelType w:val="hybridMultilevel"/>
    <w:tmpl w:val="E90C08B6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146C3"/>
    <w:multiLevelType w:val="hybridMultilevel"/>
    <w:tmpl w:val="BD2A870E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402"/>
    <w:rsid w:val="00010561"/>
    <w:rsid w:val="00040865"/>
    <w:rsid w:val="000465BE"/>
    <w:rsid w:val="000D04A5"/>
    <w:rsid w:val="00104579"/>
    <w:rsid w:val="001536B4"/>
    <w:rsid w:val="0017298F"/>
    <w:rsid w:val="00193681"/>
    <w:rsid w:val="00195FEB"/>
    <w:rsid w:val="001A0D55"/>
    <w:rsid w:val="001B3E75"/>
    <w:rsid w:val="001C6273"/>
    <w:rsid w:val="001F479B"/>
    <w:rsid w:val="00205531"/>
    <w:rsid w:val="002618E3"/>
    <w:rsid w:val="00267C63"/>
    <w:rsid w:val="0029362C"/>
    <w:rsid w:val="002B66F4"/>
    <w:rsid w:val="002F056C"/>
    <w:rsid w:val="002F6A7A"/>
    <w:rsid w:val="002F7525"/>
    <w:rsid w:val="003138BA"/>
    <w:rsid w:val="00331203"/>
    <w:rsid w:val="00336300"/>
    <w:rsid w:val="003A245E"/>
    <w:rsid w:val="003E1A6A"/>
    <w:rsid w:val="00413BD5"/>
    <w:rsid w:val="0042677D"/>
    <w:rsid w:val="00427BD0"/>
    <w:rsid w:val="00474ACA"/>
    <w:rsid w:val="004B7494"/>
    <w:rsid w:val="004C4706"/>
    <w:rsid w:val="004D4DB9"/>
    <w:rsid w:val="00516E1C"/>
    <w:rsid w:val="00635AC6"/>
    <w:rsid w:val="00647DBA"/>
    <w:rsid w:val="0067672D"/>
    <w:rsid w:val="006858CE"/>
    <w:rsid w:val="00696052"/>
    <w:rsid w:val="006B2938"/>
    <w:rsid w:val="006D3CAF"/>
    <w:rsid w:val="00706572"/>
    <w:rsid w:val="007B2636"/>
    <w:rsid w:val="007C2313"/>
    <w:rsid w:val="007D3CB6"/>
    <w:rsid w:val="007F5FFF"/>
    <w:rsid w:val="00810ACE"/>
    <w:rsid w:val="00842FB2"/>
    <w:rsid w:val="008F5F91"/>
    <w:rsid w:val="00936492"/>
    <w:rsid w:val="009C3CAC"/>
    <w:rsid w:val="00A0594E"/>
    <w:rsid w:val="00A31955"/>
    <w:rsid w:val="00A342DB"/>
    <w:rsid w:val="00A76582"/>
    <w:rsid w:val="00AC4E94"/>
    <w:rsid w:val="00B2020F"/>
    <w:rsid w:val="00B20E9A"/>
    <w:rsid w:val="00B87FF2"/>
    <w:rsid w:val="00BA3150"/>
    <w:rsid w:val="00BC6462"/>
    <w:rsid w:val="00BD6076"/>
    <w:rsid w:val="00BF4EE4"/>
    <w:rsid w:val="00BF5AAE"/>
    <w:rsid w:val="00C21253"/>
    <w:rsid w:val="00CA6280"/>
    <w:rsid w:val="00CB2FD7"/>
    <w:rsid w:val="00CC0D39"/>
    <w:rsid w:val="00CC1546"/>
    <w:rsid w:val="00D11097"/>
    <w:rsid w:val="00D21DE5"/>
    <w:rsid w:val="00D929C8"/>
    <w:rsid w:val="00ED3775"/>
    <w:rsid w:val="00F246CE"/>
    <w:rsid w:val="00F87C1A"/>
    <w:rsid w:val="00FA1A10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207A-F33E-4972-95B0-DDF5BD81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2026-04-01T07:21:00Z</dcterms:created>
  <dcterms:modified xsi:type="dcterms:W3CDTF">2026-04-01T07:21:00Z</dcterms:modified>
</cp:coreProperties>
</file>