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454"/>
      </w:tblGrid>
      <w:tr w:rsidR="00994592" w:rsidRPr="00994592" w14:paraId="5791AC46" w14:textId="77777777" w:rsidTr="00DD3879">
        <w:trPr>
          <w:trHeight w:val="1351"/>
        </w:trPr>
        <w:tc>
          <w:tcPr>
            <w:tcW w:w="1327" w:type="dxa"/>
          </w:tcPr>
          <w:p w14:paraId="6B57E4C5" w14:textId="77777777"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SMT Temel İşlevi: </w:t>
            </w:r>
          </w:p>
        </w:tc>
        <w:tc>
          <w:tcPr>
            <w:tcW w:w="8454" w:type="dxa"/>
            <w:shd w:val="clear" w:color="auto" w:fill="auto"/>
            <w:vAlign w:val="center"/>
          </w:tcPr>
          <w:p w14:paraId="0699DBCB" w14:textId="60BCCA0E" w:rsidR="004B7494" w:rsidRPr="00994592" w:rsidRDefault="001766CE" w:rsidP="00D32717">
            <w:pPr>
              <w:pStyle w:val="ListeParagraf"/>
              <w:numPr>
                <w:ilvl w:val="0"/>
                <w:numId w:val="7"/>
              </w:numPr>
              <w:tabs>
                <w:tab w:val="left" w:pos="776"/>
              </w:tabs>
              <w:spacing w:before="120" w:after="120" w:line="360" w:lineRule="auto"/>
              <w:ind w:left="357" w:hanging="357"/>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 xml:space="preserve">Hastaya uygulanacak </w:t>
            </w:r>
            <w:r w:rsidR="003D6659" w:rsidRPr="00994592">
              <w:rPr>
                <w:rFonts w:ascii="Times New Roman" w:eastAsia="Times New Roman" w:hAnsi="Times New Roman" w:cs="Times New Roman"/>
                <w:sz w:val="24"/>
                <w:szCs w:val="24"/>
                <w:lang w:eastAsia="tr-TR"/>
              </w:rPr>
              <w:t xml:space="preserve">cerrahi ve </w:t>
            </w:r>
            <w:r w:rsidRPr="00994592">
              <w:rPr>
                <w:rFonts w:ascii="Times New Roman" w:eastAsia="Times New Roman" w:hAnsi="Times New Roman" w:cs="Times New Roman"/>
                <w:sz w:val="24"/>
                <w:szCs w:val="24"/>
                <w:lang w:eastAsia="tr-TR"/>
              </w:rPr>
              <w:t>girişimsel işlemlerde, (ameliyat) cerrahi alan ve oluşabilecek ba</w:t>
            </w:r>
            <w:r w:rsidR="00B57536" w:rsidRPr="00994592">
              <w:rPr>
                <w:rFonts w:ascii="Times New Roman" w:eastAsia="Times New Roman" w:hAnsi="Times New Roman" w:cs="Times New Roman"/>
                <w:sz w:val="24"/>
                <w:szCs w:val="24"/>
                <w:lang w:eastAsia="tr-TR"/>
              </w:rPr>
              <w:t>kteri kaynakları arasında etkin bir bariyer oluşturmak amacı</w:t>
            </w:r>
            <w:r w:rsidR="002A37A6" w:rsidRPr="00994592">
              <w:rPr>
                <w:rFonts w:ascii="Times New Roman" w:eastAsia="Times New Roman" w:hAnsi="Times New Roman" w:cs="Times New Roman"/>
                <w:sz w:val="24"/>
                <w:szCs w:val="24"/>
                <w:lang w:eastAsia="tr-TR"/>
              </w:rPr>
              <w:t>yla</w:t>
            </w:r>
            <w:r w:rsidR="00B57536" w:rsidRPr="00994592">
              <w:rPr>
                <w:rFonts w:ascii="Times New Roman" w:eastAsia="Times New Roman" w:hAnsi="Times New Roman" w:cs="Times New Roman"/>
                <w:sz w:val="24"/>
                <w:szCs w:val="24"/>
                <w:lang w:eastAsia="tr-TR"/>
              </w:rPr>
              <w:t xml:space="preserve"> </w:t>
            </w:r>
            <w:r w:rsidR="002A37A6" w:rsidRPr="00994592">
              <w:rPr>
                <w:rFonts w:ascii="Times New Roman" w:eastAsia="Times New Roman" w:hAnsi="Times New Roman" w:cs="Times New Roman"/>
                <w:sz w:val="24"/>
                <w:szCs w:val="24"/>
                <w:lang w:eastAsia="tr-TR"/>
              </w:rPr>
              <w:t xml:space="preserve">sıvı, virüs ve bakteri geçişine izin vermeyecek şekilde </w:t>
            </w:r>
            <w:r w:rsidR="00B57536" w:rsidRPr="00994592">
              <w:rPr>
                <w:rFonts w:ascii="Times New Roman" w:eastAsia="Times New Roman" w:hAnsi="Times New Roman" w:cs="Times New Roman"/>
                <w:sz w:val="24"/>
                <w:szCs w:val="24"/>
                <w:lang w:eastAsia="tr-TR"/>
              </w:rPr>
              <w:t>tasarlanmış</w:t>
            </w:r>
            <w:r w:rsidRPr="00994592">
              <w:rPr>
                <w:rFonts w:ascii="Times New Roman" w:eastAsia="Times New Roman" w:hAnsi="Times New Roman" w:cs="Times New Roman"/>
                <w:sz w:val="24"/>
                <w:szCs w:val="24"/>
                <w:lang w:eastAsia="tr-TR"/>
              </w:rPr>
              <w:t xml:space="preserve"> </w:t>
            </w:r>
            <w:r w:rsidR="002A37A6" w:rsidRPr="00994592">
              <w:rPr>
                <w:rFonts w:ascii="Times New Roman" w:eastAsia="Times New Roman" w:hAnsi="Times New Roman" w:cs="Times New Roman"/>
                <w:sz w:val="24"/>
                <w:szCs w:val="24"/>
                <w:lang w:eastAsia="tr-TR"/>
              </w:rPr>
              <w:t xml:space="preserve">medikal </w:t>
            </w:r>
            <w:r w:rsidRPr="00994592">
              <w:rPr>
                <w:rFonts w:ascii="Times New Roman" w:eastAsia="Times New Roman" w:hAnsi="Times New Roman" w:cs="Times New Roman"/>
                <w:sz w:val="24"/>
                <w:szCs w:val="24"/>
                <w:lang w:eastAsia="tr-TR"/>
              </w:rPr>
              <w:t>kıyafet</w:t>
            </w:r>
            <w:r w:rsidR="00B57536" w:rsidRPr="00994592">
              <w:rPr>
                <w:rFonts w:ascii="Times New Roman" w:eastAsia="Times New Roman" w:hAnsi="Times New Roman" w:cs="Times New Roman"/>
                <w:sz w:val="24"/>
                <w:szCs w:val="24"/>
                <w:lang w:eastAsia="tr-TR"/>
              </w:rPr>
              <w:t xml:space="preserve"> olmalıdır. </w:t>
            </w:r>
          </w:p>
        </w:tc>
      </w:tr>
      <w:tr w:rsidR="00994592" w:rsidRPr="00994592" w14:paraId="48B12155" w14:textId="77777777" w:rsidTr="00DD3879">
        <w:trPr>
          <w:trHeight w:val="1783"/>
        </w:trPr>
        <w:tc>
          <w:tcPr>
            <w:tcW w:w="1327" w:type="dxa"/>
          </w:tcPr>
          <w:p w14:paraId="0B36AB79" w14:textId="1E74969A"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SM Malzeme Tanımlama Bilgileri: </w:t>
            </w:r>
          </w:p>
        </w:tc>
        <w:tc>
          <w:tcPr>
            <w:tcW w:w="8454" w:type="dxa"/>
            <w:shd w:val="clear" w:color="auto" w:fill="auto"/>
            <w:vAlign w:val="center"/>
          </w:tcPr>
          <w:p w14:paraId="2DDA48FF" w14:textId="664A0030" w:rsidR="007371D8" w:rsidRPr="00994592" w:rsidRDefault="007371D8"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 xml:space="preserve">Ürün kullanım yeri ve amacına göre </w:t>
            </w:r>
            <w:r w:rsidR="00F003CF" w:rsidRPr="00994592">
              <w:rPr>
                <w:rFonts w:ascii="Times New Roman" w:hAnsi="Times New Roman" w:cs="Times New Roman"/>
                <w:sz w:val="24"/>
                <w:szCs w:val="24"/>
              </w:rPr>
              <w:t>korumalı</w:t>
            </w:r>
            <w:r w:rsidR="003A6E34" w:rsidRPr="00994592">
              <w:rPr>
                <w:rFonts w:ascii="Times New Roman" w:hAnsi="Times New Roman" w:cs="Times New Roman"/>
                <w:sz w:val="24"/>
                <w:szCs w:val="24"/>
              </w:rPr>
              <w:t xml:space="preserve"> (takviyeli)</w:t>
            </w:r>
            <w:r w:rsidR="00F003CF" w:rsidRPr="00994592">
              <w:rPr>
                <w:rFonts w:ascii="Times New Roman" w:hAnsi="Times New Roman" w:cs="Times New Roman"/>
                <w:sz w:val="24"/>
                <w:szCs w:val="24"/>
              </w:rPr>
              <w:t xml:space="preserve"> ve korumasız</w:t>
            </w:r>
            <w:r w:rsidRPr="00994592">
              <w:rPr>
                <w:rFonts w:ascii="Times New Roman" w:hAnsi="Times New Roman" w:cs="Times New Roman"/>
                <w:sz w:val="24"/>
                <w:szCs w:val="24"/>
              </w:rPr>
              <w:t xml:space="preserve"> </w:t>
            </w:r>
            <w:r w:rsidR="003A6E34" w:rsidRPr="00994592">
              <w:rPr>
                <w:rFonts w:ascii="Times New Roman" w:hAnsi="Times New Roman" w:cs="Times New Roman"/>
                <w:sz w:val="24"/>
                <w:szCs w:val="24"/>
              </w:rPr>
              <w:t>(takviyesiz)</w:t>
            </w:r>
            <w:r w:rsidRPr="00994592">
              <w:rPr>
                <w:rFonts w:ascii="Times New Roman" w:hAnsi="Times New Roman" w:cs="Times New Roman"/>
                <w:sz w:val="24"/>
                <w:szCs w:val="24"/>
              </w:rPr>
              <w:t xml:space="preserve"> </w:t>
            </w:r>
            <w:r w:rsidR="003A6E34" w:rsidRPr="00994592">
              <w:rPr>
                <w:rFonts w:ascii="Times New Roman" w:hAnsi="Times New Roman" w:cs="Times New Roman"/>
                <w:sz w:val="24"/>
                <w:szCs w:val="24"/>
              </w:rPr>
              <w:t xml:space="preserve">çeşitlerinden </w:t>
            </w:r>
            <w:r w:rsidRPr="00994592">
              <w:rPr>
                <w:rFonts w:ascii="Times New Roman" w:hAnsi="Times New Roman" w:cs="Times New Roman"/>
                <w:sz w:val="24"/>
                <w:szCs w:val="24"/>
              </w:rPr>
              <w:t xml:space="preserve">biri olmalıdır. </w:t>
            </w:r>
          </w:p>
          <w:p w14:paraId="11D8E40A" w14:textId="12854A00" w:rsidR="001766CE" w:rsidRPr="00DD3879" w:rsidRDefault="007371D8"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Ürünün farklı ebatları olmalıdır.</w:t>
            </w:r>
          </w:p>
        </w:tc>
      </w:tr>
      <w:tr w:rsidR="00994592" w:rsidRPr="00994592" w14:paraId="2C39B2E8" w14:textId="77777777" w:rsidTr="00DD3879">
        <w:trPr>
          <w:trHeight w:val="2478"/>
        </w:trPr>
        <w:tc>
          <w:tcPr>
            <w:tcW w:w="1327" w:type="dxa"/>
          </w:tcPr>
          <w:p w14:paraId="28752DE1" w14:textId="77777777" w:rsidR="00465E64" w:rsidRPr="00994592" w:rsidRDefault="00465E64" w:rsidP="00465E6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Teknik Özellikleri: </w:t>
            </w:r>
          </w:p>
          <w:p w14:paraId="58CB69B6" w14:textId="77777777" w:rsidR="00465E64" w:rsidRPr="00994592" w:rsidRDefault="00465E64" w:rsidP="004B7494">
            <w:pPr>
              <w:pStyle w:val="Balk2"/>
              <w:rPr>
                <w:rFonts w:ascii="Times New Roman" w:hAnsi="Times New Roman" w:cs="Times New Roman"/>
                <w:b/>
                <w:color w:val="auto"/>
                <w:sz w:val="24"/>
                <w:szCs w:val="24"/>
              </w:rPr>
            </w:pPr>
          </w:p>
        </w:tc>
        <w:tc>
          <w:tcPr>
            <w:tcW w:w="8454" w:type="dxa"/>
            <w:shd w:val="clear" w:color="auto" w:fill="auto"/>
            <w:vAlign w:val="center"/>
          </w:tcPr>
          <w:p w14:paraId="54F2DBF0" w14:textId="77777777" w:rsidR="00371E4F" w:rsidRPr="00994592" w:rsidRDefault="00371E4F" w:rsidP="00D32717">
            <w:pPr>
              <w:pStyle w:val="ListeParagraf"/>
              <w:numPr>
                <w:ilvl w:val="0"/>
                <w:numId w:val="7"/>
              </w:numPr>
              <w:spacing w:before="120" w:after="120" w:line="360" w:lineRule="auto"/>
              <w:ind w:hanging="357"/>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Ürünün korumalı (takviyeli) tiplerinde kullanılan malzeme, 45(±</w:t>
            </w:r>
            <w:proofErr w:type="gramStart"/>
            <w:r w:rsidRPr="00994592">
              <w:rPr>
                <w:rFonts w:ascii="Times New Roman" w:eastAsia="Times New Roman" w:hAnsi="Times New Roman" w:cs="Times New Roman"/>
                <w:sz w:val="24"/>
                <w:szCs w:val="24"/>
                <w:lang w:eastAsia="tr-TR"/>
              </w:rPr>
              <w:t>5)gr</w:t>
            </w:r>
            <w:proofErr w:type="gramEnd"/>
            <w:r w:rsidRPr="00994592">
              <w:rPr>
                <w:rFonts w:ascii="Times New Roman" w:eastAsia="Times New Roman" w:hAnsi="Times New Roman" w:cs="Times New Roman"/>
                <w:sz w:val="24"/>
                <w:szCs w:val="24"/>
                <w:lang w:eastAsia="tr-TR"/>
              </w:rPr>
              <w:t>/m² SSMMS, korumasız (takviyesiz) tiplerinde ise 40(±5)gr/m</w:t>
            </w:r>
            <w:r w:rsidRPr="00994592">
              <w:rPr>
                <w:rFonts w:ascii="Times New Roman" w:eastAsia="Times New Roman" w:hAnsi="Times New Roman" w:cs="Times New Roman"/>
                <w:sz w:val="24"/>
                <w:szCs w:val="24"/>
                <w:vertAlign w:val="superscript"/>
                <w:lang w:eastAsia="tr-TR"/>
              </w:rPr>
              <w:t>2</w:t>
            </w:r>
            <w:r w:rsidRPr="00994592">
              <w:rPr>
                <w:rFonts w:ascii="Times New Roman" w:eastAsia="Times New Roman" w:hAnsi="Times New Roman" w:cs="Times New Roman"/>
                <w:sz w:val="24"/>
                <w:szCs w:val="24"/>
                <w:lang w:eastAsia="tr-TR"/>
              </w:rPr>
              <w:t xml:space="preserve"> SSMMS tekniği ile üretilmiş malzemeden olmalıdır. Su, kan ve benzeri sıvıları emmeden ortamdan uzaklaştıracak alta geçişine izin vermeyecek özellikte olup, cildin nefes almasına izin vermelidir.</w:t>
            </w:r>
          </w:p>
          <w:p w14:paraId="03EC7336" w14:textId="77777777" w:rsidR="00371E4F" w:rsidRPr="00994592" w:rsidRDefault="00371E4F" w:rsidP="00D32717">
            <w:pPr>
              <w:pStyle w:val="ListeParagraf"/>
              <w:numPr>
                <w:ilvl w:val="0"/>
                <w:numId w:val="7"/>
              </w:numPr>
              <w:spacing w:before="120" w:after="120" w:line="360" w:lineRule="auto"/>
              <w:ind w:hanging="357"/>
              <w:jc w:val="both"/>
              <w:rPr>
                <w:rFonts w:ascii="Times New Roman" w:hAnsi="Times New Roman" w:cs="Times New Roman"/>
                <w:sz w:val="24"/>
                <w:szCs w:val="24"/>
              </w:rPr>
            </w:pPr>
            <w:r w:rsidRPr="00994592">
              <w:rPr>
                <w:rFonts w:ascii="Times New Roman" w:hAnsi="Times New Roman" w:cs="Times New Roman"/>
                <w:sz w:val="24"/>
                <w:szCs w:val="24"/>
              </w:rPr>
              <w:t>Ürünün kol manşetleri 10(</w:t>
            </w:r>
            <w:r w:rsidRPr="00994592">
              <w:rPr>
                <w:rFonts w:ascii="Times New Roman" w:eastAsia="Times New Roman" w:hAnsi="Times New Roman" w:cs="Times New Roman"/>
                <w:sz w:val="24"/>
                <w:szCs w:val="24"/>
                <w:lang w:eastAsia="tr-TR"/>
              </w:rPr>
              <w:t>±</w:t>
            </w:r>
            <w:r w:rsidRPr="00994592">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210C9D1C" w14:textId="77777777" w:rsidR="00371E4F" w:rsidRPr="00994592" w:rsidRDefault="00371E4F" w:rsidP="00D32717">
            <w:pPr>
              <w:pStyle w:val="ListeParagraf"/>
              <w:numPr>
                <w:ilvl w:val="0"/>
                <w:numId w:val="7"/>
              </w:numPr>
              <w:tabs>
                <w:tab w:val="left" w:pos="360"/>
              </w:tabs>
              <w:spacing w:before="120" w:after="120" w:line="360" w:lineRule="auto"/>
              <w:ind w:hanging="357"/>
              <w:jc w:val="both"/>
              <w:rPr>
                <w:rFonts w:ascii="Times New Roman" w:hAnsi="Times New Roman" w:cs="Times New Roman"/>
                <w:sz w:val="24"/>
                <w:szCs w:val="24"/>
              </w:rPr>
            </w:pPr>
            <w:r w:rsidRPr="00994592">
              <w:rPr>
                <w:rFonts w:ascii="Times New Roman" w:hAnsi="Times New Roman" w:cs="Times New Roman"/>
                <w:sz w:val="24"/>
                <w:szCs w:val="24"/>
              </w:rPr>
              <w:t xml:space="preserve">Önlükler iki iç ve iki dış kuşakla arkası steril kapatılabilecek şekilde tasarlanmış olmalıdır. Kuşaklar önlük gövdelerine kolayca kopmayacak şekilde sabitlenmiş olmalıdır. Dış iki kuşak </w:t>
            </w:r>
            <w:proofErr w:type="spellStart"/>
            <w:r w:rsidRPr="00994592">
              <w:rPr>
                <w:rFonts w:ascii="Times New Roman" w:hAnsi="Times New Roman" w:cs="Times New Roman"/>
                <w:sz w:val="24"/>
                <w:szCs w:val="24"/>
              </w:rPr>
              <w:t>steriliteyi</w:t>
            </w:r>
            <w:proofErr w:type="spellEnd"/>
            <w:r w:rsidRPr="00994592">
              <w:rPr>
                <w:rFonts w:ascii="Times New Roman" w:hAnsi="Times New Roman" w:cs="Times New Roman"/>
                <w:sz w:val="24"/>
                <w:szCs w:val="24"/>
              </w:rPr>
              <w:t xml:space="preserve"> bozmadan kolayca bağlanabilecek şekilde bir karton ile birleştirilmiş olmalı ve dikiş yerlerinde açıklıklar olmamalıdır.</w:t>
            </w:r>
          </w:p>
          <w:p w14:paraId="58245A9F" w14:textId="77777777" w:rsidR="00371E4F" w:rsidRPr="00994592" w:rsidRDefault="00371E4F" w:rsidP="00D32717">
            <w:pPr>
              <w:pStyle w:val="ListeParagraf"/>
              <w:numPr>
                <w:ilvl w:val="0"/>
                <w:numId w:val="7"/>
              </w:numPr>
              <w:tabs>
                <w:tab w:val="left" w:pos="360"/>
              </w:tabs>
              <w:spacing w:before="120" w:after="120" w:line="360" w:lineRule="auto"/>
              <w:ind w:hanging="357"/>
              <w:jc w:val="both"/>
              <w:rPr>
                <w:rFonts w:ascii="Times New Roman" w:hAnsi="Times New Roman" w:cs="Times New Roman"/>
                <w:sz w:val="24"/>
                <w:szCs w:val="24"/>
              </w:rPr>
            </w:pPr>
            <w:r w:rsidRPr="00994592">
              <w:rPr>
                <w:rFonts w:ascii="Times New Roman" w:hAnsi="Times New Roman" w:cs="Times New Roman"/>
                <w:sz w:val="24"/>
                <w:szCs w:val="24"/>
              </w:rPr>
              <w:t xml:space="preserve">Önlüklerdeki yaka genişliği kullanılan </w:t>
            </w:r>
            <w:proofErr w:type="spellStart"/>
            <w:r w:rsidRPr="00994592">
              <w:rPr>
                <w:rFonts w:ascii="Times New Roman" w:hAnsi="Times New Roman" w:cs="Times New Roman"/>
                <w:sz w:val="24"/>
                <w:szCs w:val="24"/>
              </w:rPr>
              <w:t>velcro</w:t>
            </w:r>
            <w:proofErr w:type="spellEnd"/>
            <w:r w:rsidRPr="00994592">
              <w:rPr>
                <w:rFonts w:ascii="Times New Roman" w:hAnsi="Times New Roman" w:cs="Times New Roman"/>
                <w:sz w:val="24"/>
                <w:szCs w:val="24"/>
              </w:rPr>
              <w:t xml:space="preserve"> ile ayarlanabilir olmalıdır.</w:t>
            </w:r>
          </w:p>
          <w:p w14:paraId="62CFC77B" w14:textId="77777777" w:rsidR="00D32717" w:rsidRPr="00D32717" w:rsidRDefault="00371E4F" w:rsidP="00D32717">
            <w:pPr>
              <w:pStyle w:val="ListeParagraf"/>
              <w:numPr>
                <w:ilvl w:val="0"/>
                <w:numId w:val="7"/>
              </w:numPr>
              <w:tabs>
                <w:tab w:val="left" w:pos="360"/>
              </w:tabs>
              <w:spacing w:before="120" w:after="120" w:line="360" w:lineRule="auto"/>
              <w:ind w:hanging="357"/>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Paketler de steril olarak 1 adet gömlek ve 1 adet kurulama havlusu (40*40cm) olmalıdır.</w:t>
            </w:r>
          </w:p>
          <w:p w14:paraId="59A405E5" w14:textId="3174A44C" w:rsidR="00DD3879" w:rsidRPr="00994592" w:rsidRDefault="00DD3879" w:rsidP="00D32717">
            <w:pPr>
              <w:pStyle w:val="ListeParagraf"/>
              <w:numPr>
                <w:ilvl w:val="0"/>
                <w:numId w:val="7"/>
              </w:numPr>
              <w:tabs>
                <w:tab w:val="left" w:pos="360"/>
              </w:tabs>
              <w:spacing w:before="120" w:after="120" w:line="360" w:lineRule="auto"/>
              <w:ind w:hanging="357"/>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 xml:space="preserve"> </w:t>
            </w:r>
            <w:r w:rsidRPr="00994592">
              <w:rPr>
                <w:rFonts w:ascii="Times New Roman" w:eastAsia="Times New Roman" w:hAnsi="Times New Roman" w:cs="Times New Roman"/>
                <w:sz w:val="24"/>
                <w:szCs w:val="24"/>
                <w:lang w:eastAsia="tr-TR"/>
              </w:rPr>
              <w:t xml:space="preserve">Ürünün takviyeli tiplerinde, cerrahi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994592">
              <w:rPr>
                <w:rFonts w:ascii="Times New Roman" w:eastAsia="Times New Roman" w:hAnsi="Times New Roman" w:cs="Times New Roman"/>
                <w:sz w:val="24"/>
                <w:szCs w:val="24"/>
                <w:lang w:eastAsia="tr-TR"/>
              </w:rPr>
              <w:t>non-woven</w:t>
            </w:r>
            <w:proofErr w:type="spellEnd"/>
            <w:r w:rsidRPr="00994592">
              <w:rPr>
                <w:rFonts w:ascii="Times New Roman" w:eastAsia="Times New Roman" w:hAnsi="Times New Roman" w:cs="Times New Roman"/>
                <w:sz w:val="24"/>
                <w:szCs w:val="24"/>
                <w:lang w:eastAsia="tr-TR"/>
              </w:rPr>
              <w:t xml:space="preserve"> malzemeden oluşan takviye malzemesi bulunmalıdır. Takviye önlüğün iç tarafında olmalıdır ve boyundan etek kısmına kadar uzanmalıdır.</w:t>
            </w:r>
          </w:p>
          <w:p w14:paraId="0EA35D29" w14:textId="0483039B" w:rsidR="00465E64" w:rsidRPr="00994592" w:rsidRDefault="00DD3879"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Set içerisinde bulunan havlu 60(±</w:t>
            </w:r>
            <w:proofErr w:type="gramStart"/>
            <w:r w:rsidRPr="00994592">
              <w:rPr>
                <w:rFonts w:ascii="Times New Roman" w:hAnsi="Times New Roman" w:cs="Times New Roman"/>
                <w:sz w:val="24"/>
                <w:szCs w:val="24"/>
              </w:rPr>
              <w:t>4)gr</w:t>
            </w:r>
            <w:proofErr w:type="gramEnd"/>
            <w:r w:rsidRPr="00994592">
              <w:rPr>
                <w:rFonts w:ascii="Times New Roman" w:hAnsi="Times New Roman" w:cs="Times New Roman"/>
                <w:sz w:val="24"/>
                <w:szCs w:val="24"/>
              </w:rPr>
              <w:t xml:space="preserve"> emici viskoz materyalden olmalı, kâğıt olmamalı ve hav bırakmamalıdır.</w:t>
            </w:r>
          </w:p>
        </w:tc>
      </w:tr>
      <w:tr w:rsidR="00DD3879" w:rsidRPr="00994592" w14:paraId="2F1E0A46" w14:textId="77777777" w:rsidTr="00007381">
        <w:trPr>
          <w:trHeight w:val="3392"/>
        </w:trPr>
        <w:tc>
          <w:tcPr>
            <w:tcW w:w="1327" w:type="dxa"/>
          </w:tcPr>
          <w:p w14:paraId="5321DCBE" w14:textId="77777777" w:rsidR="00DD3879" w:rsidRPr="00994592" w:rsidRDefault="00DD3879"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lastRenderedPageBreak/>
              <w:t>Genel Hükümler:</w:t>
            </w:r>
          </w:p>
          <w:p w14:paraId="393B9397" w14:textId="0246045C" w:rsidR="00DD3879" w:rsidRPr="00994592" w:rsidRDefault="00DD3879" w:rsidP="004B7494">
            <w:pPr>
              <w:pStyle w:val="Balk2"/>
              <w:rPr>
                <w:rFonts w:ascii="Times New Roman" w:hAnsi="Times New Roman" w:cs="Times New Roman"/>
                <w:b/>
                <w:color w:val="auto"/>
                <w:sz w:val="24"/>
                <w:szCs w:val="24"/>
              </w:rPr>
            </w:pPr>
          </w:p>
        </w:tc>
        <w:tc>
          <w:tcPr>
            <w:tcW w:w="8454" w:type="dxa"/>
            <w:shd w:val="clear" w:color="auto" w:fill="auto"/>
            <w:vAlign w:val="center"/>
          </w:tcPr>
          <w:p w14:paraId="551E3C04" w14:textId="77777777" w:rsidR="00DD3879" w:rsidRPr="00994592" w:rsidRDefault="00DD3879"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 xml:space="preserve">Ürün TS EN 13795-1 (Tek Kullanımlık Cerrahi Örtü ve Önlükler İçin Zorunlu Performans Kriterleri) kalite standardını karşılamalıdır </w:t>
            </w:r>
            <w:r w:rsidRPr="00994592">
              <w:rPr>
                <w:rFonts w:ascii="Times New Roman" w:hAnsi="Times New Roman" w:cs="Times New Roman"/>
                <w:sz w:val="24"/>
                <w:szCs w:val="24"/>
              </w:rPr>
              <w:t>(istenildiği takdirde bu özellik belgelendirilmelidir.)</w:t>
            </w:r>
          </w:p>
          <w:p w14:paraId="03F151E1" w14:textId="77777777" w:rsidR="00DD3879" w:rsidRPr="00994592" w:rsidRDefault="00DD3879"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Takviyeli önlüklerin göğüs ve kollardaki bariyeri en az 100cmH</w:t>
            </w:r>
            <w:r w:rsidRPr="00994592">
              <w:rPr>
                <w:rFonts w:ascii="Times New Roman" w:eastAsia="Times New Roman" w:hAnsi="Times New Roman" w:cs="Times New Roman"/>
                <w:sz w:val="24"/>
                <w:szCs w:val="24"/>
                <w:vertAlign w:val="subscript"/>
                <w:lang w:eastAsia="tr-TR"/>
              </w:rPr>
              <w:t>2</w:t>
            </w:r>
            <w:r w:rsidRPr="00994592">
              <w:rPr>
                <w:rFonts w:ascii="Times New Roman" w:eastAsia="Times New Roman" w:hAnsi="Times New Roman" w:cs="Times New Roman"/>
                <w:sz w:val="24"/>
                <w:szCs w:val="24"/>
                <w:lang w:eastAsia="tr-TR"/>
              </w:rPr>
              <w:t>O hidrostatik basınca dayanıklı olmalıdır (istenildiği takdirde bu özellik belgelendirilmelidir).</w:t>
            </w:r>
          </w:p>
          <w:p w14:paraId="5BDED1D8" w14:textId="77777777" w:rsidR="00DD3879" w:rsidRPr="00994592" w:rsidRDefault="00DD3879"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Setler içerisindeki tüm örtülerin ve önlüklerin TS EN ISO 9073-4 standardına göre yırtılma dayanıklılığı en az 20 N olmalıdır (istenildiği takdirde bu özellik belgelendirilmelidir).</w:t>
            </w:r>
          </w:p>
          <w:p w14:paraId="0E2532A6" w14:textId="77777777" w:rsidR="00DD3879" w:rsidRPr="00994592" w:rsidRDefault="00DD3879" w:rsidP="00D32717">
            <w:pPr>
              <w:pStyle w:val="ListeParagraf"/>
              <w:numPr>
                <w:ilvl w:val="0"/>
                <w:numId w:val="7"/>
              </w:numPr>
              <w:spacing w:before="120" w:after="120" w:line="360" w:lineRule="auto"/>
              <w:ind w:hanging="357"/>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Set içerisinde yer alan önlükler TS EN ISO 11092’ye göre su buharı direnci (Ret değeri) en fazla 20m</w:t>
            </w:r>
            <w:r w:rsidRPr="00994592">
              <w:rPr>
                <w:rFonts w:ascii="Times New Roman" w:eastAsia="Times New Roman" w:hAnsi="Times New Roman" w:cs="Times New Roman"/>
                <w:sz w:val="24"/>
                <w:szCs w:val="24"/>
                <w:vertAlign w:val="superscript"/>
                <w:lang w:eastAsia="tr-TR"/>
              </w:rPr>
              <w:t>2</w:t>
            </w:r>
            <w:r w:rsidRPr="00994592">
              <w:rPr>
                <w:rFonts w:ascii="Times New Roman" w:eastAsia="Times New Roman" w:hAnsi="Times New Roman" w:cs="Times New Roman"/>
                <w:sz w:val="24"/>
                <w:szCs w:val="24"/>
                <w:lang w:eastAsia="tr-TR"/>
              </w:rPr>
              <w:t>Pa/W olmalıdır.</w:t>
            </w:r>
          </w:p>
          <w:p w14:paraId="4414C25A" w14:textId="77777777" w:rsidR="00DD3879" w:rsidRPr="00994592" w:rsidRDefault="00DD3879" w:rsidP="00D32717">
            <w:pPr>
              <w:pStyle w:val="ListeParagraf"/>
              <w:numPr>
                <w:ilvl w:val="0"/>
                <w:numId w:val="7"/>
              </w:numPr>
              <w:spacing w:before="120" w:after="120" w:line="360" w:lineRule="auto"/>
              <w:ind w:hanging="357"/>
              <w:jc w:val="both"/>
              <w:rPr>
                <w:rFonts w:ascii="Times New Roman" w:hAnsi="Times New Roman" w:cs="Times New Roman"/>
                <w:sz w:val="24"/>
                <w:szCs w:val="24"/>
              </w:rPr>
            </w:pPr>
            <w:r w:rsidRPr="00994592">
              <w:rPr>
                <w:rFonts w:ascii="Times New Roman" w:hAnsi="Times New Roman" w:cs="Times New Roman"/>
                <w:sz w:val="24"/>
                <w:szCs w:val="24"/>
              </w:rPr>
              <w:t>Ürün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0D992F75" w14:textId="77777777" w:rsidR="00DD3879" w:rsidRDefault="00DD3879" w:rsidP="00D32717">
            <w:pPr>
              <w:pStyle w:val="ListeParagraf"/>
              <w:numPr>
                <w:ilvl w:val="0"/>
                <w:numId w:val="7"/>
              </w:numPr>
              <w:spacing w:before="120" w:after="120" w:line="360" w:lineRule="auto"/>
              <w:ind w:hanging="357"/>
              <w:jc w:val="both"/>
              <w:rPr>
                <w:rFonts w:ascii="Times New Roman" w:hAnsi="Times New Roman" w:cs="Times New Roman"/>
                <w:sz w:val="24"/>
                <w:szCs w:val="24"/>
              </w:rPr>
            </w:pPr>
            <w:r w:rsidRPr="00994592">
              <w:rPr>
                <w:rFonts w:ascii="Times New Roman" w:hAnsi="Times New Roman" w:cs="Times New Roman"/>
                <w:sz w:val="24"/>
                <w:szCs w:val="24"/>
              </w:rPr>
              <w:t>ETO kalıntı testi ISO 10993-7’ye göre akredite bir laboratuvara yaptırılmış olmalıdır (istenildiği takdirde sunulmalıdır).</w:t>
            </w:r>
          </w:p>
          <w:p w14:paraId="1B15D1CB" w14:textId="1D02C055" w:rsidR="00DD3879" w:rsidRPr="00DD3879" w:rsidRDefault="00DD3879" w:rsidP="00D32717">
            <w:pPr>
              <w:pStyle w:val="ListeParagraf"/>
              <w:numPr>
                <w:ilvl w:val="0"/>
                <w:numId w:val="7"/>
              </w:numPr>
              <w:spacing w:before="120" w:after="120" w:line="360" w:lineRule="auto"/>
              <w:ind w:hanging="357"/>
              <w:jc w:val="both"/>
              <w:rPr>
                <w:rFonts w:ascii="Times New Roman" w:hAnsi="Times New Roman" w:cs="Times New Roman"/>
                <w:sz w:val="24"/>
                <w:szCs w:val="24"/>
              </w:rPr>
            </w:pPr>
            <w:r w:rsidRPr="00DD3879">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994592" w:rsidRDefault="00331203" w:rsidP="00A12A08">
      <w:pPr>
        <w:jc w:val="both"/>
        <w:rPr>
          <w:rFonts w:ascii="Times New Roman" w:hAnsi="Times New Roman" w:cs="Times New Roman"/>
          <w:sz w:val="24"/>
          <w:szCs w:val="24"/>
        </w:rPr>
      </w:pPr>
      <w:bookmarkStart w:id="0" w:name="_GoBack"/>
      <w:bookmarkEnd w:id="0"/>
    </w:p>
    <w:sectPr w:rsidR="00331203" w:rsidRPr="0099459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35EFE" w14:textId="77777777" w:rsidR="00346C16" w:rsidRDefault="00346C16" w:rsidP="00CC1546">
      <w:pPr>
        <w:spacing w:after="0" w:line="240" w:lineRule="auto"/>
      </w:pPr>
      <w:r>
        <w:separator/>
      </w:r>
    </w:p>
  </w:endnote>
  <w:endnote w:type="continuationSeparator" w:id="0">
    <w:p w14:paraId="518EC058" w14:textId="77777777" w:rsidR="00346C16" w:rsidRDefault="00346C16"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B733B" w14:textId="77777777" w:rsidR="00346C16" w:rsidRDefault="00346C16" w:rsidP="00CC1546">
      <w:pPr>
        <w:spacing w:after="0" w:line="240" w:lineRule="auto"/>
      </w:pPr>
      <w:r>
        <w:separator/>
      </w:r>
    </w:p>
  </w:footnote>
  <w:footnote w:type="continuationSeparator" w:id="0">
    <w:p w14:paraId="0E8F2DAF" w14:textId="77777777" w:rsidR="00346C16" w:rsidRDefault="00346C16"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F08A" w14:textId="0366280E" w:rsidR="00DC35BF" w:rsidRPr="00DC35BF" w:rsidRDefault="0034728A">
    <w:pPr>
      <w:pStyle w:val="stBilgi"/>
    </w:pPr>
    <w:r w:rsidRPr="00DC35BF">
      <w:rPr>
        <w:rFonts w:ascii="Times New Roman" w:hAnsi="Times New Roman" w:cs="Times New Roman"/>
        <w:b/>
        <w:bCs/>
        <w:sz w:val="24"/>
        <w:szCs w:val="24"/>
      </w:rPr>
      <w:t>SMT3892 BOKS ÖNLÜĞÜ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01C"/>
    <w:multiLevelType w:val="hybridMultilevel"/>
    <w:tmpl w:val="B80AF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043753C"/>
    <w:multiLevelType w:val="hybridMultilevel"/>
    <w:tmpl w:val="41B634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40570F"/>
    <w:multiLevelType w:val="hybridMultilevel"/>
    <w:tmpl w:val="997A5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8F51EE"/>
    <w:multiLevelType w:val="hybridMultilevel"/>
    <w:tmpl w:val="50A0A0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B8723D"/>
    <w:multiLevelType w:val="hybridMultilevel"/>
    <w:tmpl w:val="11485AB6"/>
    <w:lvl w:ilvl="0" w:tplc="D79645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0F20CD"/>
    <w:multiLevelType w:val="hybridMultilevel"/>
    <w:tmpl w:val="E2682C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00257C"/>
    <w:multiLevelType w:val="hybridMultilevel"/>
    <w:tmpl w:val="63E4B384"/>
    <w:lvl w:ilvl="0" w:tplc="EDB01444">
      <w:start w:val="1"/>
      <w:numFmt w:val="decimal"/>
      <w:lvlText w:val="%1."/>
      <w:lvlJc w:val="left"/>
      <w:pPr>
        <w:ind w:left="785"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CA6EAC"/>
    <w:multiLevelType w:val="hybridMultilevel"/>
    <w:tmpl w:val="705C0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FC57B3"/>
    <w:multiLevelType w:val="hybridMultilevel"/>
    <w:tmpl w:val="8754142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467627B"/>
    <w:multiLevelType w:val="hybridMultilevel"/>
    <w:tmpl w:val="BEDEC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F35AE5"/>
    <w:multiLevelType w:val="hybridMultilevel"/>
    <w:tmpl w:val="50F08A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3"/>
  </w:num>
  <w:num w:numId="5">
    <w:abstractNumId w:val="3"/>
  </w:num>
  <w:num w:numId="6">
    <w:abstractNumId w:val="2"/>
  </w:num>
  <w:num w:numId="7">
    <w:abstractNumId w:val="6"/>
  </w:num>
  <w:num w:numId="8">
    <w:abstractNumId w:val="0"/>
  </w:num>
  <w:num w:numId="9">
    <w:abstractNumId w:val="7"/>
  </w:num>
  <w:num w:numId="10">
    <w:abstractNumId w:val="9"/>
  </w:num>
  <w:num w:numId="11">
    <w:abstractNumId w:val="8"/>
  </w:num>
  <w:num w:numId="12">
    <w:abstractNumId w:val="10"/>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711C6"/>
    <w:rsid w:val="000D04A5"/>
    <w:rsid w:val="000E4893"/>
    <w:rsid w:val="00104579"/>
    <w:rsid w:val="00164858"/>
    <w:rsid w:val="001766CE"/>
    <w:rsid w:val="0019415E"/>
    <w:rsid w:val="00195FEB"/>
    <w:rsid w:val="001A0D55"/>
    <w:rsid w:val="001E6B1B"/>
    <w:rsid w:val="00205531"/>
    <w:rsid w:val="002618E3"/>
    <w:rsid w:val="002A37A6"/>
    <w:rsid w:val="002B66F4"/>
    <w:rsid w:val="002F3842"/>
    <w:rsid w:val="00313FDB"/>
    <w:rsid w:val="00331203"/>
    <w:rsid w:val="00336300"/>
    <w:rsid w:val="00346C16"/>
    <w:rsid w:val="0034728A"/>
    <w:rsid w:val="00371E4F"/>
    <w:rsid w:val="003A6E34"/>
    <w:rsid w:val="003C223C"/>
    <w:rsid w:val="003D6659"/>
    <w:rsid w:val="00465E64"/>
    <w:rsid w:val="004B7494"/>
    <w:rsid w:val="0050752F"/>
    <w:rsid w:val="00557134"/>
    <w:rsid w:val="00603338"/>
    <w:rsid w:val="006238A1"/>
    <w:rsid w:val="00654AE1"/>
    <w:rsid w:val="00676C33"/>
    <w:rsid w:val="007371D8"/>
    <w:rsid w:val="00753074"/>
    <w:rsid w:val="00842FB2"/>
    <w:rsid w:val="0086568D"/>
    <w:rsid w:val="00895F0C"/>
    <w:rsid w:val="00900C44"/>
    <w:rsid w:val="009047C5"/>
    <w:rsid w:val="00936492"/>
    <w:rsid w:val="00984996"/>
    <w:rsid w:val="00994592"/>
    <w:rsid w:val="00A01F5F"/>
    <w:rsid w:val="00A0594E"/>
    <w:rsid w:val="00A12A08"/>
    <w:rsid w:val="00A76582"/>
    <w:rsid w:val="00B57536"/>
    <w:rsid w:val="00BA3150"/>
    <w:rsid w:val="00BB38F4"/>
    <w:rsid w:val="00BD6076"/>
    <w:rsid w:val="00BF4EE4"/>
    <w:rsid w:val="00BF5AAE"/>
    <w:rsid w:val="00C6286F"/>
    <w:rsid w:val="00CA330B"/>
    <w:rsid w:val="00CB77C2"/>
    <w:rsid w:val="00CC1546"/>
    <w:rsid w:val="00CF164D"/>
    <w:rsid w:val="00D32717"/>
    <w:rsid w:val="00D40294"/>
    <w:rsid w:val="00D75F68"/>
    <w:rsid w:val="00DC35BF"/>
    <w:rsid w:val="00DD3879"/>
    <w:rsid w:val="00E50B76"/>
    <w:rsid w:val="00ED3775"/>
    <w:rsid w:val="00F003CF"/>
    <w:rsid w:val="00F60B6D"/>
    <w:rsid w:val="00F852D7"/>
    <w:rsid w:val="00F8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styleId="Vurgu">
    <w:name w:val="Emphasis"/>
    <w:basedOn w:val="VarsaylanParagrafYazTipi"/>
    <w:uiPriority w:val="20"/>
    <w:qFormat/>
    <w:rsid w:val="00347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5775-A514-44C6-9E11-41272579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Betül GÜL</cp:lastModifiedBy>
  <cp:revision>3</cp:revision>
  <dcterms:created xsi:type="dcterms:W3CDTF">2026-04-08T11:52:00Z</dcterms:created>
  <dcterms:modified xsi:type="dcterms:W3CDTF">2026-04-08T11:57:00Z</dcterms:modified>
</cp:coreProperties>
</file>