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980391B" w14:textId="07D94CC0" w:rsidR="00821FF5" w:rsidRPr="00821FF5" w:rsidRDefault="003F4E4C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DB50A3">
              <w:rPr>
                <w:rFonts w:ascii="Times New Roman" w:hAnsi="Times New Roman" w:cs="Times New Roman"/>
                <w:sz w:val="24"/>
                <w:szCs w:val="24"/>
              </w:rPr>
              <w:t>hasta cildinin</w:t>
            </w:r>
            <w:r w:rsidR="00821FF5"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üzerinde uygulanmak amacı ile tasarlanmış olmalı, uygulandığı bölgede cilt üzerinde nefes alan bir tabaka oluşturarak cildi zararlı dışkı ve sıvılardan koruyabilmeli ayrıca cildin iyileşmesini destekleyecek şekilde imal edilmiş olmalıdır. </w:t>
            </w:r>
          </w:p>
          <w:p w14:paraId="0699DBCB" w14:textId="034A952B" w:rsidR="004B7494" w:rsidRPr="00821FF5" w:rsidRDefault="004B7494" w:rsidP="00821FF5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690E7CE" w14:textId="77777777" w:rsidR="004B7494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Ürünün   30 ml (± 2), 40 ml (± 2), 50 (± 2) sprey ambalaj şeklinde farklı ebatlarda seçenekleri olmalıdır. </w:t>
            </w:r>
          </w:p>
          <w:p w14:paraId="11D8E40A" w14:textId="2F029294" w:rsidR="007B3E08" w:rsidRPr="00821FF5" w:rsidRDefault="007B3E08" w:rsidP="007B3E08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08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E08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0E2C15" w14:textId="77777777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Ürün bariyer özellik için %100 Silikon etken maddeleri içermelidir.</w:t>
            </w:r>
          </w:p>
          <w:p w14:paraId="60BE0F52" w14:textId="77777777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Uygulama sırasında hastanın cildinde yanma hissini önlemek için alkol, aseton ve cilde zarar verebilecek herhangi bir madde içermemelidir. </w:t>
            </w:r>
          </w:p>
          <w:p w14:paraId="2B12331F" w14:textId="75CF0E33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uyumlu olmalı, canlı dokulara zarar vermemeli ve toksik etkisi bulunmamalıdır. </w:t>
            </w:r>
          </w:p>
          <w:p w14:paraId="53209431" w14:textId="77777777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Uygulama sonrasında cilt üzerinde şeffaf, nefes alan ve aynı zamanda cildin gözlenebileceği koruyucu bir tabaka oluşturmalıdır.</w:t>
            </w:r>
          </w:p>
          <w:p w14:paraId="23E1F93D" w14:textId="77777777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Uygulandıktan sonra en fazla 45sn içinde hemen kurumalıdır ve cildin üzerinde rahatsızlık veren bir gerginlik yaratmamalıdır. </w:t>
            </w:r>
          </w:p>
          <w:p w14:paraId="2F23600B" w14:textId="77777777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Tekrarlayan uygulamalarda cilt üzerinde katmanlaşma ve birikme yapmamalıdır. </w:t>
            </w:r>
          </w:p>
          <w:p w14:paraId="55FA3189" w14:textId="4361FA5D" w:rsidR="00821FF5" w:rsidRPr="00821FF5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Etki</w:t>
            </w:r>
            <w:r w:rsidR="003F4E4C">
              <w:rPr>
                <w:rFonts w:ascii="Times New Roman" w:hAnsi="Times New Roman" w:cs="Times New Roman"/>
                <w:sz w:val="24"/>
                <w:szCs w:val="24"/>
              </w:rPr>
              <w:t>si kalıcı ve dayanıklı olmalı, e</w:t>
            </w: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tkisinin kalıcı ve dayanıklı olması için </w:t>
            </w: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akrylate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terpolymer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içermeli ya da kalıcılığı klinik çalışmalar ile kanıtlanmış başka bir etken madde içermelidir</w:t>
            </w:r>
          </w:p>
          <w:p w14:paraId="2596B7A7" w14:textId="77777777" w:rsidR="008238BB" w:rsidRDefault="00821FF5" w:rsidP="008238B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Kullandıktan sonra cilt üzerine uygu</w:t>
            </w:r>
            <w:bookmarkStart w:id="0" w:name="_GoBack"/>
            <w:bookmarkEnd w:id="0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lanacak olan </w:t>
            </w: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ostomi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adaptörü, </w:t>
            </w: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ve yara bakım ürünlerinin yapışmasını engellememelidir. </w:t>
            </w:r>
          </w:p>
          <w:p w14:paraId="2AAFA7EB" w14:textId="154208B9" w:rsidR="008238BB" w:rsidRDefault="008238BB" w:rsidP="008238B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Yetişkinler, çocuklar ve büyük bebeklerde kullanıma uygun olmalıdır</w:t>
            </w:r>
          </w:p>
          <w:p w14:paraId="1B15D1CB" w14:textId="2155597B" w:rsidR="008238BB" w:rsidRPr="008238BB" w:rsidRDefault="008238BB" w:rsidP="008238B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Hem bütünlüğü bozulmamış hem de bütünlüğü bozulmuş ciltte kullanılabilmelidir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C84B648" w14:textId="77777777" w:rsidR="00195FEB" w:rsidRDefault="00821FF5" w:rsidP="00821FF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821FF5">
              <w:rPr>
                <w:rFonts w:ascii="Times New Roman" w:hAnsi="Times New Roman" w:cs="Times New Roman"/>
                <w:sz w:val="24"/>
                <w:szCs w:val="24"/>
              </w:rPr>
              <w:t xml:space="preserve"> kaydı bulunmalıdır.</w:t>
            </w:r>
          </w:p>
          <w:p w14:paraId="3BE514CF" w14:textId="77777777" w:rsidR="008238BB" w:rsidRPr="008238BB" w:rsidRDefault="008238BB" w:rsidP="008238BB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Ürün, 93/42/EEC ve 2007/47/EC Tıbbi Cihaz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Direktifleri’ne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göre “Sınıf 1s”</w:t>
            </w:r>
          </w:p>
          <w:p w14:paraId="1B153529" w14:textId="5E5C255C" w:rsidR="008238BB" w:rsidRPr="00821FF5" w:rsidRDefault="008238BB" w:rsidP="008238BB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kriterine</w:t>
            </w:r>
            <w:proofErr w:type="gram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 Yetkili bağımsız bir kuruluş tarafından onaylı, Sınıf 1s kriterine uygunluk için gerekli olan CE 00493 Üretim Kalite Güvence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sertifikası’na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Bu uygunluk ve kalite sertifikaları orijinal içerikle belgelendirilmelidir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E600" w14:textId="77777777" w:rsidR="005F401B" w:rsidRDefault="005F401B" w:rsidP="00CC1546">
      <w:pPr>
        <w:spacing w:after="0" w:line="240" w:lineRule="auto"/>
      </w:pPr>
      <w:r>
        <w:separator/>
      </w:r>
    </w:p>
  </w:endnote>
  <w:endnote w:type="continuationSeparator" w:id="0">
    <w:p w14:paraId="007E94CC" w14:textId="77777777" w:rsidR="005F401B" w:rsidRDefault="005F401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5095" w14:textId="77777777" w:rsidR="005F401B" w:rsidRDefault="005F401B" w:rsidP="00CC1546">
      <w:pPr>
        <w:spacing w:after="0" w:line="240" w:lineRule="auto"/>
      </w:pPr>
      <w:r>
        <w:separator/>
      </w:r>
    </w:p>
  </w:footnote>
  <w:footnote w:type="continuationSeparator" w:id="0">
    <w:p w14:paraId="4914BF17" w14:textId="77777777" w:rsidR="005F401B" w:rsidRDefault="005F401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10E1759F" w:rsidR="00CC1546" w:rsidRPr="00821FF5" w:rsidRDefault="002C4F03" w:rsidP="00821FF5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u w:val="single"/>
      </w:rPr>
      <w:t>SMT3917 CİLT KORUYU</w:t>
    </w:r>
    <w:r w:rsidR="00B3276E">
      <w:rPr>
        <w:rFonts w:ascii="Times New Roman" w:hAnsi="Times New Roman" w:cs="Times New Roman"/>
        <w:b/>
        <w:bCs/>
        <w:sz w:val="24"/>
        <w:szCs w:val="24"/>
        <w:u w:val="single"/>
      </w:rPr>
      <w:t>CU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BARİYER SPREY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7010"/>
    <w:multiLevelType w:val="hybridMultilevel"/>
    <w:tmpl w:val="B38CA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71195"/>
    <w:multiLevelType w:val="hybridMultilevel"/>
    <w:tmpl w:val="8B42CA58"/>
    <w:lvl w:ilvl="0" w:tplc="041F000F">
      <w:start w:val="1"/>
      <w:numFmt w:val="decimal"/>
      <w:lvlText w:val="%1."/>
      <w:lvlJc w:val="left"/>
      <w:pPr>
        <w:ind w:left="718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1E0FC3"/>
    <w:rsid w:val="001F7A4D"/>
    <w:rsid w:val="00205531"/>
    <w:rsid w:val="002618E3"/>
    <w:rsid w:val="00276FD6"/>
    <w:rsid w:val="002B66F4"/>
    <w:rsid w:val="002C4F03"/>
    <w:rsid w:val="00331203"/>
    <w:rsid w:val="00336300"/>
    <w:rsid w:val="00360397"/>
    <w:rsid w:val="003F4E4C"/>
    <w:rsid w:val="004B7494"/>
    <w:rsid w:val="005E5A88"/>
    <w:rsid w:val="005F401B"/>
    <w:rsid w:val="0072713C"/>
    <w:rsid w:val="007B3E08"/>
    <w:rsid w:val="00821FF5"/>
    <w:rsid w:val="008238BB"/>
    <w:rsid w:val="00842FB2"/>
    <w:rsid w:val="00936492"/>
    <w:rsid w:val="00950077"/>
    <w:rsid w:val="00970E4C"/>
    <w:rsid w:val="00A0594E"/>
    <w:rsid w:val="00A76582"/>
    <w:rsid w:val="00B3276E"/>
    <w:rsid w:val="00BA3150"/>
    <w:rsid w:val="00BD6076"/>
    <w:rsid w:val="00BF4EE4"/>
    <w:rsid w:val="00BF5AAE"/>
    <w:rsid w:val="00C23FB9"/>
    <w:rsid w:val="00C97B72"/>
    <w:rsid w:val="00CC1546"/>
    <w:rsid w:val="00DB50A3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A15B-A055-44ED-BB3C-F98FBCC5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2023-03-31T06:47:00Z</dcterms:created>
  <dcterms:modified xsi:type="dcterms:W3CDTF">2023-03-31T06:47:00Z</dcterms:modified>
</cp:coreProperties>
</file>