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3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7673"/>
      </w:tblGrid>
      <w:tr w:rsidR="004B7494" w14:paraId="5791AC46" w14:textId="77777777" w:rsidTr="006167EB">
        <w:trPr>
          <w:trHeight w:val="1351"/>
        </w:trPr>
        <w:tc>
          <w:tcPr>
            <w:tcW w:w="1660" w:type="dxa"/>
          </w:tcPr>
          <w:p w14:paraId="6B57E4C5" w14:textId="32085B4D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>SMT T</w:t>
            </w:r>
            <w:r w:rsidR="00881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EMEL </w:t>
            </w: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881FE7">
              <w:rPr>
                <w:rFonts w:ascii="Times New Roman" w:hAnsi="Times New Roman" w:cs="Times New Roman"/>
                <w:b/>
                <w:sz w:val="24"/>
                <w:szCs w:val="24"/>
              </w:rPr>
              <w:t>ŞLEVİ</w:t>
            </w:r>
          </w:p>
        </w:tc>
        <w:tc>
          <w:tcPr>
            <w:tcW w:w="7673" w:type="dxa"/>
            <w:shd w:val="clear" w:color="auto" w:fill="auto"/>
          </w:tcPr>
          <w:p w14:paraId="0699DBCB" w14:textId="3F80961B" w:rsidR="004B7494" w:rsidRPr="00024CC1" w:rsidRDefault="00024CC1" w:rsidP="00024CC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>Genel Cerrahi, Jinekoloji, Plastik Cerrahi, Ortopedi</w:t>
            </w:r>
            <w:r w:rsidR="0025400C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>gibi birden fazla branşta açık ve laparo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>skopik cerrahi ameliyatlarında y</w:t>
            </w:r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umuşak dokuları düğüm gerektirmeden, hızlı, güvenli ve minimum </w:t>
            </w:r>
            <w:proofErr w:type="spellStart"/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>scar</w:t>
            </w:r>
            <w:proofErr w:type="spellEnd"/>
            <w:r w:rsidR="004877B4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ile birleştirip yara kapamayı sağlamak</w:t>
            </w:r>
            <w:r w:rsidR="0025400C"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amacı için tasarlanmış olmalıdır.</w:t>
            </w:r>
          </w:p>
        </w:tc>
      </w:tr>
      <w:tr w:rsidR="004B7494" w14:paraId="48B12155" w14:textId="77777777" w:rsidTr="006167EB">
        <w:trPr>
          <w:trHeight w:val="1640"/>
        </w:trPr>
        <w:tc>
          <w:tcPr>
            <w:tcW w:w="1660" w:type="dxa"/>
          </w:tcPr>
          <w:p w14:paraId="0A8AD5BF" w14:textId="1112D472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>SM</w:t>
            </w:r>
            <w:r w:rsidR="004877B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3" w:type="dxa"/>
            <w:shd w:val="clear" w:color="auto" w:fill="auto"/>
          </w:tcPr>
          <w:p w14:paraId="1BE01DEE" w14:textId="2E6EDBB8" w:rsidR="00472008" w:rsidRDefault="0025400C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Vücuttan toplam emilim (</w:t>
            </w:r>
            <w:proofErr w:type="spellStart"/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absorbsiyon</w:t>
            </w:r>
            <w:proofErr w:type="spellEnd"/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) süresi 90-1</w:t>
            </w:r>
            <w:r w:rsidR="00DD7D14" w:rsidRPr="00472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(Kısa </w:t>
            </w:r>
            <w:r w:rsidR="00B4067E" w:rsidRPr="00472008">
              <w:rPr>
                <w:rFonts w:ascii="Times New Roman" w:hAnsi="Times New Roman" w:cs="Times New Roman"/>
                <w:sz w:val="24"/>
                <w:szCs w:val="24"/>
              </w:rPr>
              <w:t>Dönem) veya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zun </w:t>
            </w:r>
            <w:r w:rsidR="00B03CA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72008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önem) </w:t>
            </w: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gün olmalıdır. </w:t>
            </w:r>
          </w:p>
          <w:p w14:paraId="76E5AA60" w14:textId="456C9997" w:rsidR="00AB641A" w:rsidRDefault="00513650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Ürünün iğne çap ölçüleri 1/2- 3/8- 5/8 arasında farklı öl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çüleri bulunmalı</w:t>
            </w:r>
            <w:r w:rsidR="00AB641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8DF7A" w14:textId="24536A6D" w:rsidR="00513650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>iplik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ölçüleri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D1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67E" w:rsidRPr="00472008">
              <w:rPr>
                <w:rFonts w:ascii="Times New Roman" w:hAnsi="Times New Roman" w:cs="Times New Roman"/>
                <w:sz w:val="24"/>
                <w:szCs w:val="24"/>
              </w:rPr>
              <w:t>cm-</w:t>
            </w:r>
            <w:r w:rsidR="00DB2B91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13650" w:rsidRPr="00472008">
              <w:rPr>
                <w:rFonts w:ascii="Times New Roman" w:hAnsi="Times New Roman" w:cs="Times New Roman"/>
                <w:sz w:val="24"/>
                <w:szCs w:val="24"/>
              </w:rPr>
              <w:t xml:space="preserve"> cm arasında farklı seçeneklerinden herhangi biri olmalıdır.</w:t>
            </w:r>
          </w:p>
          <w:p w14:paraId="7EE2FE4C" w14:textId="77777777" w:rsidR="00AB641A" w:rsidRPr="009D1B0F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Ürünün iğne boyu en az 10mm en fazla 65 mm arasında </w:t>
            </w:r>
            <w:proofErr w:type="spellStart"/>
            <w:proofErr w:type="gramStart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olmalıdır.Doku</w:t>
            </w:r>
            <w:proofErr w:type="spellEnd"/>
            <w:proofErr w:type="gramEnd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geçişlerinde travma oluşmaması için iğne iç yüzeyi düz, pürüzsüz olmalıdır.</w:t>
            </w:r>
          </w:p>
          <w:p w14:paraId="62E178C5" w14:textId="78EB998B" w:rsidR="00AB641A" w:rsidRPr="009D1B0F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kalınlıkları 5/0, 4/0, 3/0, 2/0, 0, 1, 2 ölçülerinde olmalıdır.</w:t>
            </w:r>
          </w:p>
          <w:p w14:paraId="016E6EDF" w14:textId="274C67C7" w:rsidR="00AB641A" w:rsidRPr="009D1B0F" w:rsidRDefault="00AB641A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D1B0F"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uç yapısı </w:t>
            </w: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yuvarlak</w:t>
            </w:r>
            <w:r w:rsidR="009D1B0F"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 xml:space="preserve"> ters kesk</w:t>
            </w:r>
            <w:r w:rsidR="00966D3D" w:rsidRPr="009D1B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1B0F">
              <w:rPr>
                <w:rFonts w:ascii="Times New Roman" w:hAnsi="Times New Roman" w:cs="Times New Roman"/>
                <w:sz w:val="24"/>
                <w:szCs w:val="24"/>
              </w:rPr>
              <w:t>n olmalıdır.</w:t>
            </w:r>
          </w:p>
          <w:p w14:paraId="548102CD" w14:textId="3944456F" w:rsidR="00024CC1" w:rsidRPr="00995F39" w:rsidRDefault="00024CC1" w:rsidP="007C5151">
            <w:pPr>
              <w:pStyle w:val="AralkYok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Sentetik 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monoflament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olan cerrahi iplik 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Polygliconate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>Glycomer</w:t>
            </w:r>
            <w:proofErr w:type="spellEnd"/>
            <w:r w:rsidRPr="00024CC1">
              <w:rPr>
                <w:rFonts w:ascii="Times New Roman" w:hAnsi="Times New Roman" w:cs="Times New Roman"/>
                <w:sz w:val="24"/>
                <w:szCs w:val="24"/>
              </w:rPr>
              <w:t xml:space="preserve"> 631/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Polybutester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glikolid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  e-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kaprolakton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yardımcı polimerinden</w:t>
            </w:r>
            <w:r w:rsidR="00995F39" w:rsidRPr="00616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95F39" w:rsidRPr="006167EB">
              <w:rPr>
                <w:rFonts w:ascii="Times New Roman" w:hAnsi="Times New Roman"/>
                <w:bCs/>
                <w:sz w:val="24"/>
                <w:szCs w:val="24"/>
              </w:rPr>
              <w:t xml:space="preserve">veya </w:t>
            </w:r>
            <w:proofErr w:type="spellStart"/>
            <w:r w:rsidR="006167EB" w:rsidRPr="00995F39">
              <w:rPr>
                <w:rFonts w:ascii="Times New Roman" w:hAnsi="Times New Roman"/>
                <w:bCs/>
                <w:sz w:val="24"/>
                <w:szCs w:val="24"/>
              </w:rPr>
              <w:t>polidioksanon</w:t>
            </w:r>
            <w:proofErr w:type="spellEnd"/>
            <w:r w:rsidR="00995F39" w:rsidRPr="00995F39">
              <w:rPr>
                <w:rFonts w:ascii="Times New Roman" w:hAnsi="Times New Roman"/>
                <w:bCs/>
                <w:sz w:val="24"/>
                <w:szCs w:val="24"/>
              </w:rPr>
              <w:t xml:space="preserve"> veya PDO veya PGA-</w:t>
            </w:r>
            <w:proofErr w:type="spellStart"/>
            <w:r w:rsidR="00995F39" w:rsidRPr="00995F39">
              <w:rPr>
                <w:rFonts w:ascii="Times New Roman" w:hAnsi="Times New Roman"/>
                <w:bCs/>
                <w:sz w:val="24"/>
                <w:szCs w:val="24"/>
              </w:rPr>
              <w:t>PCL</w:t>
            </w:r>
            <w:r w:rsidR="005A41A9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2009A2">
              <w:rPr>
                <w:rFonts w:ascii="Times New Roman" w:hAnsi="Times New Roman"/>
                <w:bCs/>
                <w:sz w:val="24"/>
                <w:szCs w:val="24"/>
              </w:rPr>
              <w:t>den</w:t>
            </w:r>
            <w:proofErr w:type="spellEnd"/>
            <w:r w:rsidR="00995F39" w:rsidRPr="00995F39">
              <w:rPr>
                <w:rFonts w:ascii="Times New Roman" w:hAnsi="Times New Roman"/>
                <w:bCs/>
                <w:sz w:val="24"/>
                <w:szCs w:val="24"/>
              </w:rPr>
              <w:t xml:space="preserve"> oluşmalıdır</w:t>
            </w:r>
            <w:r w:rsidR="002009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1D8E40A" w14:textId="63DB4299" w:rsidR="00757119" w:rsidRPr="00024CC1" w:rsidRDefault="00757119" w:rsidP="007C5151">
            <w:pPr>
              <w:pStyle w:val="AralkYok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119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119">
              <w:rPr>
                <w:rFonts w:ascii="Times New Roman" w:hAnsi="Times New Roman" w:cs="Times New Roman"/>
                <w:sz w:val="24"/>
                <w:szCs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F1E0A46" w14:textId="77777777" w:rsidTr="006167EB">
        <w:trPr>
          <w:trHeight w:val="1640"/>
        </w:trPr>
        <w:tc>
          <w:tcPr>
            <w:tcW w:w="1660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3" w:type="dxa"/>
            <w:shd w:val="clear" w:color="auto" w:fill="auto"/>
          </w:tcPr>
          <w:p w14:paraId="546B103C" w14:textId="48E76184" w:rsidR="004877B4" w:rsidRPr="001579F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Bir ucunda cerrahi iğne diğer ucunda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loop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şeklinde emilebilir halka </w:t>
            </w:r>
            <w:r w:rsidR="0025400C" w:rsidRPr="00995F39">
              <w:rPr>
                <w:rFonts w:ascii="Times New Roman" w:hAnsi="Times New Roman" w:cs="Times New Roman"/>
                <w:sz w:val="24"/>
                <w:szCs w:val="24"/>
              </w:rPr>
              <w:t>uçtan</w:t>
            </w: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oluşmalıdır. Halka uç ve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loop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tasarımı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aproksimasyon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sırasında düğüme gerek kalmadan yakla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 xml:space="preserve">ştırmasına izin vermelidir. </w:t>
            </w:r>
            <w:proofErr w:type="spellStart"/>
            <w:r w:rsidR="00D2542A">
              <w:rPr>
                <w:rFonts w:ascii="Times New Roman" w:hAnsi="Times New Roman" w:cs="Times New Roman"/>
                <w:sz w:val="24"/>
                <w:szCs w:val="24"/>
              </w:rPr>
              <w:t>Süturu</w:t>
            </w: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etrafını saran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barbları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dokuya eşit miktarda tutunmasını sağlamalı böylece gerilimi eşit yaymalıd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 xml:space="preserve">ır. </w:t>
            </w:r>
            <w:proofErr w:type="spellStart"/>
            <w:r w:rsidR="00D2542A">
              <w:rPr>
                <w:rFonts w:ascii="Times New Roman" w:hAnsi="Times New Roman" w:cs="Times New Roman"/>
                <w:sz w:val="24"/>
                <w:szCs w:val="24"/>
              </w:rPr>
              <w:t>Sütu</w:t>
            </w:r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hattı üzerindeki </w:t>
            </w:r>
            <w:proofErr w:type="spellStart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>barb</w:t>
            </w:r>
            <w:proofErr w:type="spellEnd"/>
            <w:r w:rsidRPr="00995F39">
              <w:rPr>
                <w:rFonts w:ascii="Times New Roman" w:hAnsi="Times New Roman" w:cs="Times New Roman"/>
                <w:sz w:val="24"/>
                <w:szCs w:val="24"/>
              </w:rPr>
              <w:t xml:space="preserve"> tasarımı açılı halde olmalıdır.</w:t>
            </w:r>
            <w:r w:rsidR="0015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D0961" w14:textId="77777777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 geçişlerinde travma oluşmaması için iğne iç yüzeyi düz, pürüzsüz olmalıdır.</w:t>
            </w:r>
          </w:p>
          <w:p w14:paraId="79BD9A83" w14:textId="29CF4F9A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Operasyon boyunca iğneler dokudan çok rahat geçmeli, güçlü olmalı, iğnenin silikon ile kaplı olduğu </w:t>
            </w:r>
            <w:r w:rsidR="0025400C" w:rsidRPr="004877B4">
              <w:rPr>
                <w:rFonts w:ascii="Times New Roman" w:hAnsi="Times New Roman" w:cs="Times New Roman"/>
                <w:sz w:val="24"/>
                <w:szCs w:val="24"/>
              </w:rPr>
              <w:t>belgelendirilmelidir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DD9058" w14:textId="6667BE3D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İğne, keskinliğini / sivriliğini, operasyon sonuna kadar sürdürmeli, kırılmaya, eğilmeye ve bükülmeye karşı dirençli olması için iğne çelik alaşımı </w:t>
            </w:r>
            <w:r w:rsidR="00DD7D1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43F76A71" w14:textId="769A2384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 gövdesi, dokulardan geçerken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167E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tegüde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stabil kalmalı ve diğer dokulara zarar vermeyi önleyecek şekilde dizayn edilmiş olmalıdır.</w:t>
            </w:r>
          </w:p>
          <w:p w14:paraId="05BB4F3D" w14:textId="57B69F3F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 / </w:t>
            </w:r>
            <w:r w:rsidR="006167EB">
              <w:rPr>
                <w:rFonts w:ascii="Times New Roman" w:hAnsi="Times New Roman" w:cs="Times New Roman"/>
                <w:sz w:val="24"/>
                <w:szCs w:val="24"/>
              </w:rPr>
              <w:t>materyal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çapı uyumlu olmalı, bu sayede iğne dokulardan geçerken travma oluşturmamalıdır. İğne ile </w:t>
            </w:r>
            <w:r w:rsidR="00A71707">
              <w:rPr>
                <w:rFonts w:ascii="Times New Roman" w:hAnsi="Times New Roman" w:cs="Times New Roman"/>
                <w:sz w:val="24"/>
                <w:szCs w:val="24"/>
              </w:rPr>
              <w:t xml:space="preserve">materyal </w:t>
            </w:r>
            <w:r w:rsidR="00A71707" w:rsidRPr="004877B4">
              <w:rPr>
                <w:rFonts w:ascii="Times New Roman" w:hAnsi="Times New Roman" w:cs="Times New Roman"/>
                <w:sz w:val="24"/>
                <w:szCs w:val="24"/>
              </w:rPr>
              <w:t>birleşim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noktası bağlantısı sağlam olmalıdır.</w:t>
            </w:r>
          </w:p>
          <w:p w14:paraId="7DDB96FF" w14:textId="17FFDC56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İğne </w:t>
            </w:r>
            <w:r w:rsidR="00A71707">
              <w:rPr>
                <w:rFonts w:ascii="Times New Roman" w:hAnsi="Times New Roman" w:cs="Times New Roman"/>
                <w:sz w:val="24"/>
                <w:szCs w:val="24"/>
              </w:rPr>
              <w:t>materyal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birleşiminde </w:t>
            </w:r>
            <w:r w:rsidR="006167EB" w:rsidRPr="004877B4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veya lazer teknolojisi kullanılmış </w:t>
            </w:r>
            <w:r w:rsidR="0025400C" w:rsidRPr="004877B4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3CAB8C" w14:textId="1D1F0DCF" w:rsidR="004877B4" w:rsidRPr="004877B4" w:rsidRDefault="00A9309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Materyal</w:t>
            </w:r>
            <w:r w:rsidR="004877B4"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paketinden çıkarıldığında minimum paket hafızasına sahip olmalıdır.</w:t>
            </w:r>
          </w:p>
          <w:p w14:paraId="6E8DFDE3" w14:textId="77777777" w:rsidR="004877B4" w:rsidRPr="004877B4" w:rsidRDefault="004877B4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Ambalaj açılımı kolay ve çabuk kullanıma uygun olmalı, iç karton veya plastik makara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portegü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veya herhangi başka bir alet gerektirmeden kolayca mayo masasına bırakılabilmeli ve iğneye </w:t>
            </w:r>
            <w:proofErr w:type="spellStart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portegü</w:t>
            </w:r>
            <w:proofErr w:type="spellEnd"/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ile kolay ulaşılabilmelidir.</w:t>
            </w:r>
          </w:p>
          <w:p w14:paraId="1B15D1CB" w14:textId="526DEE4C" w:rsidR="00195FEB" w:rsidRPr="009D1B0F" w:rsidRDefault="004877B4" w:rsidP="009D1B0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İğneler paslanmaz çe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>likten imal edilmiş olmalıdır v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e iğnenin dayanıklılığının sağlanması için alaşımının içerisinde en az </w:t>
            </w:r>
            <w:r w:rsidR="00B4067E" w:rsidRPr="004877B4">
              <w:rPr>
                <w:rFonts w:ascii="Times New Roman" w:hAnsi="Times New Roman" w:cs="Times New Roman"/>
                <w:sz w:val="24"/>
                <w:szCs w:val="24"/>
              </w:rPr>
              <w:t>%7,5-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67E" w:rsidRPr="004877B4">
              <w:rPr>
                <w:rFonts w:ascii="Times New Roman" w:hAnsi="Times New Roman" w:cs="Times New Roman"/>
                <w:sz w:val="24"/>
                <w:szCs w:val="24"/>
              </w:rPr>
              <w:t>%9,5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arası Nikel</w:t>
            </w:r>
            <w:r w:rsidR="00024CC1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Krom oranı en az </w:t>
            </w:r>
            <w:r w:rsidR="00B4067E" w:rsidRPr="004877B4"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olmalıdır ve bu oranlar iğne üreticisi tarafından </w:t>
            </w:r>
            <w:r w:rsidR="00AC6E41">
              <w:rPr>
                <w:rFonts w:ascii="Times New Roman" w:hAnsi="Times New Roman" w:cs="Times New Roman"/>
                <w:sz w:val="24"/>
                <w:szCs w:val="24"/>
              </w:rPr>
              <w:t>ilk numune talep edildiğinde dosya halinde sunulmalıdır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6167EB">
        <w:trPr>
          <w:trHeight w:val="1640"/>
        </w:trPr>
        <w:tc>
          <w:tcPr>
            <w:tcW w:w="1660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3" w:type="dxa"/>
            <w:shd w:val="clear" w:color="auto" w:fill="auto"/>
          </w:tcPr>
          <w:p w14:paraId="1D8EDD74" w14:textId="26DCFE85" w:rsidR="0025400C" w:rsidRDefault="006A0342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Ambalaj üzerinde i</w:t>
            </w:r>
            <w:r w:rsidR="0025400C" w:rsidRPr="004877B4">
              <w:rPr>
                <w:rFonts w:ascii="Times New Roman" w:hAnsi="Times New Roman" w:cs="Times New Roman"/>
                <w:sz w:val="24"/>
                <w:szCs w:val="24"/>
              </w:rPr>
              <w:t>ğne cinsi, iğne adedi ve iğne boyu (mm olarak),</w:t>
            </w:r>
            <w:r w:rsidR="0054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4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5400C" w:rsidRPr="0054355D">
              <w:rPr>
                <w:rFonts w:ascii="Times New Roman" w:hAnsi="Times New Roman" w:cs="Times New Roman"/>
                <w:sz w:val="24"/>
                <w:szCs w:val="24"/>
              </w:rPr>
              <w:t xml:space="preserve">on kullanma tarihi, sterilizasyon şekli, lot numarası, </w:t>
            </w:r>
            <w:r w:rsidR="00A93097" w:rsidRPr="0054355D">
              <w:rPr>
                <w:rFonts w:ascii="Times New Roman" w:hAnsi="Times New Roman" w:cs="Times New Roman"/>
                <w:sz w:val="24"/>
                <w:szCs w:val="24"/>
              </w:rPr>
              <w:t>kalınlığı, uzunluğu, uluslararası</w:t>
            </w:r>
            <w:r w:rsidR="0025400C" w:rsidRPr="0054355D">
              <w:rPr>
                <w:rFonts w:ascii="Times New Roman" w:hAnsi="Times New Roman" w:cs="Times New Roman"/>
                <w:sz w:val="24"/>
                <w:szCs w:val="24"/>
              </w:rPr>
              <w:t xml:space="preserve"> renk kodu, 1/1 oranında iğne büyüklüğü ve diğer özellikleri görülebilir tarzda okunaklı ve bozulmayacak tarzda belirtilmelidir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BF89A" w14:textId="1FDE2525" w:rsidR="00024CC1" w:rsidRPr="00B4067E" w:rsidRDefault="00024CC1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Kalınlıkları, düğüm atma kabiliyetleri ve iğne iplik kombinasyonları USP ve Avrupa </w:t>
            </w:r>
            <w:proofErr w:type="spellStart"/>
            <w:r w:rsidR="006167EB" w:rsidRPr="00B4067E">
              <w:rPr>
                <w:rFonts w:ascii="Times New Roman" w:hAnsi="Times New Roman" w:cs="Times New Roman"/>
                <w:sz w:val="24"/>
                <w:szCs w:val="24"/>
              </w:rPr>
              <w:t>Farmakopesi</w:t>
            </w:r>
            <w:proofErr w:type="spellEnd"/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7EB" w:rsidRPr="00B4067E">
              <w:rPr>
                <w:rFonts w:ascii="Times New Roman" w:hAnsi="Times New Roman" w:cs="Times New Roman"/>
                <w:sz w:val="24"/>
                <w:szCs w:val="24"/>
              </w:rPr>
              <w:t>standartlarına</w:t>
            </w:r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  <w:p w14:paraId="5D929B75" w14:textId="6D9D6E60" w:rsidR="00472008" w:rsidRPr="00B4067E" w:rsidRDefault="0025400C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 adet ürün içeren kutularda ambalajlanmış olmalı, kutu içerisinde birim ambalajdan kaç adet olduğu belirtilmelidir.</w:t>
            </w:r>
            <w:r w:rsidR="00AC6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67E">
              <w:rPr>
                <w:rFonts w:ascii="Times New Roman" w:hAnsi="Times New Roman" w:cs="Times New Roman"/>
                <w:sz w:val="24"/>
                <w:szCs w:val="24"/>
              </w:rPr>
              <w:t xml:space="preserve">Lot ve katalog referans numarası olmalıdır. </w:t>
            </w:r>
          </w:p>
          <w:p w14:paraId="593190F3" w14:textId="4C7DE57C" w:rsidR="00472008" w:rsidRPr="004877B4" w:rsidRDefault="00472008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008">
              <w:rPr>
                <w:rFonts w:ascii="Times New Roman" w:hAnsi="Times New Roman" w:cs="Times New Roman"/>
                <w:sz w:val="24"/>
                <w:szCs w:val="24"/>
              </w:rPr>
              <w:t>Ürün ambalajı nemden ve sudan etkilenmeyecek biçimde, bir yüzü şeffaf poşet diğer yüzü ise yırtılmayan kâğıttan ya da alüminyum folyo ambalajdan imal edilmiş olmalıdır.</w:t>
            </w:r>
          </w:p>
          <w:p w14:paraId="0F6461A4" w14:textId="77777777" w:rsidR="00A71707" w:rsidRPr="004877B4" w:rsidRDefault="00A7170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Her kutu içerisinde Türkçe açıklamalı ürün Prospektüsü bulunmalıdır.</w:t>
            </w:r>
          </w:p>
          <w:p w14:paraId="5844EEAD" w14:textId="646316DC" w:rsidR="0025400C" w:rsidRDefault="00A7170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>Ürünler en az 2 yıl miadı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teslim aşamasında kullanım süresinin </w:t>
            </w:r>
            <w:r w:rsidR="006A0342">
              <w:rPr>
                <w:rFonts w:ascii="Times New Roman" w:hAnsi="Times New Roman" w:cs="Times New Roman"/>
                <w:sz w:val="24"/>
                <w:szCs w:val="24"/>
              </w:rPr>
              <w:t xml:space="preserve">2/3 ünü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doldurmamış olmalıdır.</w:t>
            </w:r>
          </w:p>
          <w:p w14:paraId="0C35093F" w14:textId="47CA5578" w:rsidR="00A71707" w:rsidRDefault="00A71707" w:rsidP="007C515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Firma, kullanılmamış ürünlerin miadının dolmasına 3 ay kala ürün değişimini </w:t>
            </w:r>
            <w:r w:rsidR="006167EB" w:rsidRPr="004877B4">
              <w:rPr>
                <w:rFonts w:ascii="Times New Roman" w:hAnsi="Times New Roman" w:cs="Times New Roman"/>
                <w:sz w:val="24"/>
                <w:szCs w:val="24"/>
              </w:rPr>
              <w:t>taahhüt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edecektir.</w:t>
            </w:r>
          </w:p>
          <w:p w14:paraId="1B153529" w14:textId="7D159487" w:rsidR="00195FEB" w:rsidRPr="006A0342" w:rsidRDefault="00A71707" w:rsidP="006A034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Ürünler Etilen Oksit </w:t>
            </w:r>
            <w:r w:rsidR="00B553C3">
              <w:rPr>
                <w:rFonts w:ascii="Times New Roman" w:hAnsi="Times New Roman" w:cs="Times New Roman"/>
                <w:sz w:val="24"/>
                <w:szCs w:val="24"/>
              </w:rPr>
              <w:t xml:space="preserve">veya Gama </w:t>
            </w:r>
            <w:r w:rsidR="006A0342">
              <w:rPr>
                <w:rFonts w:ascii="Times New Roman" w:hAnsi="Times New Roman" w:cs="Times New Roman"/>
                <w:sz w:val="24"/>
                <w:szCs w:val="24"/>
              </w:rPr>
              <w:t>ışın</w:t>
            </w:r>
            <w:r w:rsidR="00811887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6167EB" w:rsidRPr="004877B4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Pr="004877B4">
              <w:rPr>
                <w:rFonts w:ascii="Times New Roman" w:hAnsi="Times New Roman" w:cs="Times New Roman"/>
                <w:sz w:val="24"/>
                <w:szCs w:val="24"/>
              </w:rPr>
              <w:t xml:space="preserve"> edilmiş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2B980" w14:textId="77777777" w:rsidR="005909E0" w:rsidRDefault="005909E0" w:rsidP="004877B4">
      <w:pPr>
        <w:spacing w:after="0" w:line="240" w:lineRule="auto"/>
      </w:pPr>
      <w:r>
        <w:separator/>
      </w:r>
    </w:p>
  </w:endnote>
  <w:endnote w:type="continuationSeparator" w:id="0">
    <w:p w14:paraId="2A9B4CB4" w14:textId="77777777" w:rsidR="005909E0" w:rsidRDefault="005909E0" w:rsidP="0048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4E65" w14:textId="77777777" w:rsidR="005909E0" w:rsidRDefault="005909E0" w:rsidP="004877B4">
      <w:pPr>
        <w:spacing w:after="0" w:line="240" w:lineRule="auto"/>
      </w:pPr>
      <w:r>
        <w:separator/>
      </w:r>
    </w:p>
  </w:footnote>
  <w:footnote w:type="continuationSeparator" w:id="0">
    <w:p w14:paraId="726A4D2C" w14:textId="77777777" w:rsidR="005909E0" w:rsidRDefault="005909E0" w:rsidP="0048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55F5B" w14:textId="77A3D2F6" w:rsidR="0025400C" w:rsidRPr="00531DE1" w:rsidRDefault="00727D01" w:rsidP="0025400C">
    <w:pPr>
      <w:pStyle w:val="Balk1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531DE1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SMT4020 </w:t>
    </w:r>
    <w:r w:rsidRPr="00531DE1">
      <w:rPr>
        <w:rFonts w:ascii="Times New Roman" w:hAnsi="Times New Roman" w:cs="Times New Roman"/>
        <w:b/>
        <w:bCs/>
        <w:smallCaps w:val="0"/>
        <w:color w:val="343434"/>
        <w:spacing w:val="0"/>
        <w:sz w:val="24"/>
        <w:szCs w:val="24"/>
        <w:shd w:val="clear" w:color="auto" w:fill="FFFFFF"/>
      </w:rPr>
      <w:t>YARA KAPATMA MATERYALİ, </w:t>
    </w:r>
    <w:r w:rsidRPr="00531DE1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DÜĞÜMSÜZ</w:t>
    </w:r>
    <w:r w:rsidR="00EF785F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, EMİLEBİLİR, SENTETİK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D6FAEC3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86DFC"/>
    <w:multiLevelType w:val="multilevel"/>
    <w:tmpl w:val="7C58DA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0F2885"/>
    <w:multiLevelType w:val="hybridMultilevel"/>
    <w:tmpl w:val="B3FC5814"/>
    <w:lvl w:ilvl="0" w:tplc="041F000F">
      <w:start w:val="1"/>
      <w:numFmt w:val="decimal"/>
      <w:lvlText w:val="%1."/>
      <w:lvlJc w:val="left"/>
      <w:pPr>
        <w:ind w:left="69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3E5A45"/>
    <w:multiLevelType w:val="hybridMultilevel"/>
    <w:tmpl w:val="8AD828FA"/>
    <w:lvl w:ilvl="0" w:tplc="041F000F">
      <w:start w:val="1"/>
      <w:numFmt w:val="decimal"/>
      <w:lvlText w:val="%1."/>
      <w:lvlJc w:val="left"/>
      <w:pPr>
        <w:ind w:left="69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4FA8"/>
    <w:multiLevelType w:val="hybridMultilevel"/>
    <w:tmpl w:val="530C5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0CC1"/>
    <w:rsid w:val="000127A3"/>
    <w:rsid w:val="0002399A"/>
    <w:rsid w:val="00024CC1"/>
    <w:rsid w:val="000A7213"/>
    <w:rsid w:val="000D04A5"/>
    <w:rsid w:val="000D7ACE"/>
    <w:rsid w:val="000F4B45"/>
    <w:rsid w:val="00104579"/>
    <w:rsid w:val="001548B5"/>
    <w:rsid w:val="001579F4"/>
    <w:rsid w:val="00195FEB"/>
    <w:rsid w:val="001C0974"/>
    <w:rsid w:val="001F4B33"/>
    <w:rsid w:val="002009A2"/>
    <w:rsid w:val="0025400C"/>
    <w:rsid w:val="002618E3"/>
    <w:rsid w:val="002B66F4"/>
    <w:rsid w:val="002D55E1"/>
    <w:rsid w:val="00331203"/>
    <w:rsid w:val="00383460"/>
    <w:rsid w:val="003D0648"/>
    <w:rsid w:val="00472008"/>
    <w:rsid w:val="004877B4"/>
    <w:rsid w:val="0049120E"/>
    <w:rsid w:val="004B5A29"/>
    <w:rsid w:val="004B7494"/>
    <w:rsid w:val="004E5291"/>
    <w:rsid w:val="00500181"/>
    <w:rsid w:val="0050473A"/>
    <w:rsid w:val="00513650"/>
    <w:rsid w:val="00515E05"/>
    <w:rsid w:val="00531DE1"/>
    <w:rsid w:val="0054355D"/>
    <w:rsid w:val="005909E0"/>
    <w:rsid w:val="005A41A9"/>
    <w:rsid w:val="005A75E5"/>
    <w:rsid w:val="005D5F44"/>
    <w:rsid w:val="005F23D5"/>
    <w:rsid w:val="006167EB"/>
    <w:rsid w:val="006446EA"/>
    <w:rsid w:val="006A0342"/>
    <w:rsid w:val="006C2B6A"/>
    <w:rsid w:val="006C2CEE"/>
    <w:rsid w:val="006C3574"/>
    <w:rsid w:val="00710247"/>
    <w:rsid w:val="00727D01"/>
    <w:rsid w:val="00757119"/>
    <w:rsid w:val="007A1FF1"/>
    <w:rsid w:val="007C5151"/>
    <w:rsid w:val="007E4EBA"/>
    <w:rsid w:val="00811887"/>
    <w:rsid w:val="00881FE7"/>
    <w:rsid w:val="008C1217"/>
    <w:rsid w:val="008C2583"/>
    <w:rsid w:val="008D238C"/>
    <w:rsid w:val="00904A64"/>
    <w:rsid w:val="00936492"/>
    <w:rsid w:val="00966D3D"/>
    <w:rsid w:val="00995F39"/>
    <w:rsid w:val="009D1B0F"/>
    <w:rsid w:val="009D5E87"/>
    <w:rsid w:val="00A0594E"/>
    <w:rsid w:val="00A70749"/>
    <w:rsid w:val="00A71707"/>
    <w:rsid w:val="00A76582"/>
    <w:rsid w:val="00A93097"/>
    <w:rsid w:val="00AA1E10"/>
    <w:rsid w:val="00AB641A"/>
    <w:rsid w:val="00AC6E41"/>
    <w:rsid w:val="00B03CA5"/>
    <w:rsid w:val="00B10993"/>
    <w:rsid w:val="00B4067E"/>
    <w:rsid w:val="00B553C3"/>
    <w:rsid w:val="00BA3150"/>
    <w:rsid w:val="00BC6302"/>
    <w:rsid w:val="00BD6076"/>
    <w:rsid w:val="00BE27ED"/>
    <w:rsid w:val="00BF4EE4"/>
    <w:rsid w:val="00BF5AAE"/>
    <w:rsid w:val="00C61822"/>
    <w:rsid w:val="00CE74D4"/>
    <w:rsid w:val="00CF5D26"/>
    <w:rsid w:val="00D2542A"/>
    <w:rsid w:val="00DA79C1"/>
    <w:rsid w:val="00DB2B91"/>
    <w:rsid w:val="00DD7D14"/>
    <w:rsid w:val="00E04C0E"/>
    <w:rsid w:val="00E0770C"/>
    <w:rsid w:val="00E769FC"/>
    <w:rsid w:val="00ED3775"/>
    <w:rsid w:val="00EF785F"/>
    <w:rsid w:val="00F349FC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7B4"/>
  </w:style>
  <w:style w:type="paragraph" w:styleId="Balk1">
    <w:name w:val="heading 1"/>
    <w:basedOn w:val="Normal"/>
    <w:next w:val="Normal"/>
    <w:link w:val="Balk1Char"/>
    <w:uiPriority w:val="9"/>
    <w:qFormat/>
    <w:rsid w:val="004877B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77B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77B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7B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77B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77B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77B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77B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77B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77B4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4877B4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77B4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7B4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77B4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77B4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77B4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77B4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77B4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77B4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877B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77B4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877B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4877B4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4877B4"/>
    <w:rPr>
      <w:b/>
      <w:bCs/>
      <w:color w:val="70AD47" w:themeColor="accent6"/>
    </w:rPr>
  </w:style>
  <w:style w:type="character" w:styleId="Vurgu">
    <w:name w:val="Emphasis"/>
    <w:uiPriority w:val="20"/>
    <w:qFormat/>
    <w:rsid w:val="004877B4"/>
    <w:rPr>
      <w:b/>
      <w:bCs/>
      <w:i/>
      <w:iCs/>
      <w:spacing w:val="10"/>
    </w:rPr>
  </w:style>
  <w:style w:type="paragraph" w:styleId="AralkYok">
    <w:name w:val="No Spacing"/>
    <w:link w:val="AralkYokChar"/>
    <w:uiPriority w:val="1"/>
    <w:qFormat/>
    <w:rsid w:val="004877B4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877B4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4877B4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77B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4877B4"/>
    <w:rPr>
      <w:b/>
      <w:bCs/>
      <w:i/>
      <w:iCs/>
    </w:rPr>
  </w:style>
  <w:style w:type="character" w:styleId="HafifVurgulama">
    <w:name w:val="Subtle Emphasis"/>
    <w:uiPriority w:val="19"/>
    <w:qFormat/>
    <w:rsid w:val="004877B4"/>
    <w:rPr>
      <w:i/>
      <w:iCs/>
    </w:rPr>
  </w:style>
  <w:style w:type="character" w:styleId="GlVurgulama">
    <w:name w:val="Intense Emphasis"/>
    <w:uiPriority w:val="21"/>
    <w:qFormat/>
    <w:rsid w:val="004877B4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4877B4"/>
    <w:rPr>
      <w:b/>
      <w:bCs/>
    </w:rPr>
  </w:style>
  <w:style w:type="character" w:styleId="GlBavuru">
    <w:name w:val="Intense Reference"/>
    <w:uiPriority w:val="32"/>
    <w:qFormat/>
    <w:rsid w:val="004877B4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4877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877B4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5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400C"/>
  </w:style>
  <w:style w:type="paragraph" w:styleId="AltBilgi">
    <w:name w:val="footer"/>
    <w:basedOn w:val="Normal"/>
    <w:link w:val="AltBilgiChar"/>
    <w:uiPriority w:val="99"/>
    <w:unhideWhenUsed/>
    <w:rsid w:val="0025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400C"/>
  </w:style>
  <w:style w:type="character" w:customStyle="1" w:styleId="AralkYokChar">
    <w:name w:val="Aralık Yok Char"/>
    <w:basedOn w:val="VarsaylanParagrafYazTipi"/>
    <w:link w:val="AralkYok"/>
    <w:uiPriority w:val="1"/>
    <w:locked/>
    <w:rsid w:val="0002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23AA-343D-4102-AC0E-CC42C24F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2026-03-13T07:33:00Z</dcterms:created>
  <dcterms:modified xsi:type="dcterms:W3CDTF">2026-03-13T07:33:00Z</dcterms:modified>
</cp:coreProperties>
</file>