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C10162" w14:textId="77777777" w:rsidTr="0056076E">
        <w:trPr>
          <w:trHeight w:val="1833"/>
        </w:trPr>
        <w:tc>
          <w:tcPr>
            <w:tcW w:w="1537" w:type="dxa"/>
          </w:tcPr>
          <w:p w14:paraId="525E89A3" w14:textId="77777777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FD321B6" w14:textId="5A7BE8FF" w:rsidR="00311837" w:rsidRPr="00314E6F" w:rsidRDefault="00421FA8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Cerrahi, (kullanıcı tercihine göre ortopedik,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kardiovasküler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vb.) ve mikroskobik ameliyatlar için özel tasarlanmış ve </w:t>
            </w:r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üksek emicilik özellikli sayesinde operasyon esnasında oluşabilecek (kan</w:t>
            </w:r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sıvı, serum vb.) sıvıların uzaklaştırılmasını sağlayacak şekilde tasarlanmış olmalıdır</w:t>
            </w:r>
          </w:p>
        </w:tc>
      </w:tr>
      <w:tr w:rsidR="004B7494" w14:paraId="48AAB37B" w14:textId="77777777" w:rsidTr="004C732C">
        <w:trPr>
          <w:trHeight w:val="1640"/>
        </w:trPr>
        <w:tc>
          <w:tcPr>
            <w:tcW w:w="1537" w:type="dxa"/>
          </w:tcPr>
          <w:p w14:paraId="5CE72951" w14:textId="77777777" w:rsidR="00F9095E" w:rsidRDefault="00F9095E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45EE444" w14:textId="07623064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67F279" w14:textId="77777777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CFA121" w14:textId="73DED596" w:rsidR="00421FA8" w:rsidRPr="00F9095E" w:rsidRDefault="00421FA8" w:rsidP="0056076E">
            <w:pPr>
              <w:spacing w:before="120" w:after="120" w:line="36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D8241" w14:textId="43BA4287" w:rsidR="00C56ACC" w:rsidRPr="0056076E" w:rsidRDefault="001D7BA5" w:rsidP="0056076E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87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 emiş gücü</w:t>
            </w:r>
            <w:r w:rsidR="00655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kullanım amacına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göre ürün tipleri: beyin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pamuk ince kendi ağırlığın 10 kat ve üzeri emicilik, beyin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pamuk standart kendi ağırlığın 10 kat ve üzeri emicilik, beyin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pamuk kendi ağırlığın 5 kat ve üzeri emicilik, beyin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viskoz şeklinde olmalıdır.</w:t>
            </w:r>
          </w:p>
        </w:tc>
      </w:tr>
      <w:tr w:rsidR="004B7494" w:rsidRPr="0073048F" w14:paraId="58293CF5" w14:textId="77777777" w:rsidTr="004C732C">
        <w:trPr>
          <w:trHeight w:val="1640"/>
        </w:trPr>
        <w:tc>
          <w:tcPr>
            <w:tcW w:w="1537" w:type="dxa"/>
          </w:tcPr>
          <w:p w14:paraId="069F95D0" w14:textId="77777777" w:rsidR="00C56ACC" w:rsidRDefault="00C56ACC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7B4548B" w14:textId="47E0656B" w:rsidR="004B7494" w:rsidRPr="00ED610D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20947AE1" w14:textId="77777777" w:rsidR="0056076E" w:rsidRPr="0056076E" w:rsidRDefault="00F9095E" w:rsidP="0056076E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hAnsi="Times New Roman" w:cs="Times New Roman"/>
                <w:sz w:val="24"/>
                <w:szCs w:val="24"/>
              </w:rPr>
              <w:t>Ürünün emiş gücüne göre %100 viskoz ve %100 pamuktan imal edilmiş ürün tipleri olmalıdır.</w:t>
            </w:r>
          </w:p>
          <w:p w14:paraId="65372143" w14:textId="3F1EEDC5" w:rsidR="0056076E" w:rsidRPr="0056076E" w:rsidRDefault="0056076E" w:rsidP="0056076E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</w:t>
            </w:r>
            <w:proofErr w:type="spellStart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>pedlerinde</w:t>
            </w:r>
            <w:proofErr w:type="spellEnd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viskoz tipi olan ürünler </w:t>
            </w:r>
            <w:proofErr w:type="spellStart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>nonwoven</w:t>
            </w:r>
            <w:proofErr w:type="spellEnd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pamuklu </w:t>
            </w:r>
            <w:proofErr w:type="spellStart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olan ürün ise pamuktan dokunmuş ve </w:t>
            </w:r>
            <w:proofErr w:type="spellStart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>hidrofiber</w:t>
            </w:r>
            <w:proofErr w:type="spellEnd"/>
            <w:r w:rsidRPr="0056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yapıda sıvı emme özelliğine sahip hammaddelerden üretilmiş olmalıdır.</w:t>
            </w:r>
          </w:p>
          <w:p w14:paraId="6FB4A34B" w14:textId="4BE7D48E" w:rsidR="00421FA8" w:rsidRPr="00314E6F" w:rsidRDefault="007018E0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Beyin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kuru veya ıslak iken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iplikle</w:t>
            </w:r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nmemeli</w:t>
            </w:r>
            <w:proofErr w:type="spellEnd"/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tüylenmemeli, liflenmemeli ve lime-lime dağılmamalıdır. (Ürün bu özeliği sağladığına dair akredite olmuş </w:t>
            </w:r>
            <w:proofErr w:type="spellStart"/>
            <w:proofErr w:type="gram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lab.</w:t>
            </w:r>
            <w:r w:rsidR="00F03012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lınmış</w:t>
            </w:r>
            <w:proofErr w:type="spellEnd"/>
            <w:proofErr w:type="gram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raporu olmalıdır.)</w:t>
            </w:r>
          </w:p>
          <w:p w14:paraId="3388A5E6" w14:textId="5E729D18" w:rsidR="00655253" w:rsidRDefault="007018E0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Beyin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ıslak dokulara direkt koruma sağlayabilecek ve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hemostatize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olabilecek hafif basınçları da önleyebilecek özellikte olmalıdır</w:t>
            </w:r>
            <w:r w:rsidR="00C56A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CD1380" w14:textId="77777777" w:rsidR="00F9095E" w:rsidRDefault="00F9095E" w:rsidP="00F9095E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Ürün tüm tipleri x-ray özellikli olarak sunulmalıdır</w:t>
            </w:r>
          </w:p>
          <w:p w14:paraId="023D9002" w14:textId="51B80EAB" w:rsidR="00F9095E" w:rsidRPr="00F9095E" w:rsidRDefault="00F9095E" w:rsidP="00F9095E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pedinin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üzerinde, röntgende görülebilmesini sağlayan x-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rayli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renkli malzemeden oluşmuş 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pedi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baskılı şerit olan bir tipi (takip ipi x-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) ve röntgende görülebilmesini sağlayan renkli malzemeden oluşmuş baskı şeritli x-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rayli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pedli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/x-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rayli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takip ipli çeşitleri olmalı ve/veya ürün   üzerinde röntgende görülebilmesini sağlayan kullanımı zorlaştırmayacak şekilde 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pedin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 kenarına veya boyuna yapıştırılmış x-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rayli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renkli malzemeden baskılı şerit olmalı, x-ray şerit üzerinde kopma, açılma ve  dökülmeyi önlemek amaçlı  dikişli (</w:t>
            </w:r>
            <w:proofErr w:type="spellStart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zigzag</w:t>
            </w:r>
            <w:proofErr w:type="spellEnd"/>
            <w:r w:rsidRPr="00F9095E">
              <w:rPr>
                <w:rFonts w:ascii="Times New Roman" w:eastAsia="Times New Roman" w:hAnsi="Times New Roman" w:cs="Times New Roman"/>
                <w:sz w:val="24"/>
                <w:szCs w:val="24"/>
              </w:rPr>
              <w:t>) olmalı veya sağlam bir şekilde ürün üzerine baskı vb. yöntemle yerleştirilmiş olmalıdır.</w:t>
            </w:r>
          </w:p>
          <w:p w14:paraId="775ABFD2" w14:textId="08551E4E" w:rsidR="00421FA8" w:rsidRPr="00314E6F" w:rsidRDefault="00861BAD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hızla sıvı emici bir yapıda olmalı ve yüksek kapasitede sıvı tutma özelliği olmalı, viskoz tipinde ağırlığının en az 6 </w:t>
            </w:r>
            <w:r w:rsidR="00421FA8" w:rsidRPr="008F689C">
              <w:rPr>
                <w:rFonts w:ascii="Times New Roman" w:eastAsia="Times New Roman" w:hAnsi="Times New Roman" w:cs="Times New Roman"/>
                <w:sz w:val="24"/>
                <w:szCs w:val="24"/>
              </w:rPr>
              <w:t>katı kadar sıvı emebilmeli pamuklu tipinde ürünler ise ağırlığının en az 10</w:t>
            </w:r>
            <w:r w:rsidR="00FF04F5" w:rsidRPr="008F6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FA8" w:rsidRPr="008F6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katı </w:t>
            </w:r>
            <w:r w:rsidR="00655253" w:rsidRPr="008F6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veya 5 katı 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kadar sıvı 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emebilmeli</w:t>
            </w:r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emiş kapasiteleri için, (ISO) </w:t>
            </w:r>
            <w:r w:rsidR="00314E6F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kredite </w:t>
            </w:r>
            <w:r w:rsidR="00314E6F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lmuş </w:t>
            </w:r>
            <w:r w:rsidR="00314E6F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aboratuvar raporu ile kanıtlanabilmelidir.</w:t>
            </w:r>
          </w:p>
          <w:p w14:paraId="6F7DE2C2" w14:textId="59927405" w:rsidR="00421FA8" w:rsidRPr="00314E6F" w:rsidRDefault="00861BAD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pedin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“takip ipi” operasyon bölgesinden uzaklaştırılma esnasında çekildiğinde çözülmeyecek, kopmayacak ve sertlik yapmayacak, dokuya zarar vermeyecek, </w:t>
            </w:r>
            <w:proofErr w:type="spellStart"/>
            <w:r w:rsidR="007D5C89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travmaya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sebep olmayacak biçimde, özel olarak tasarlanmış bir dikiş formu ile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ped’e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bağlanmış olmalı,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kopmamalı ayrılmamalıdır.</w:t>
            </w:r>
          </w:p>
          <w:p w14:paraId="796FFC26" w14:textId="0CE1E1A5" w:rsidR="007A0099" w:rsidRPr="00314E6F" w:rsidRDefault="00421FA8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Takip ipi, dokuyu tahrip etmemesi için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pedin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özel tasarlanmış bir dikiş formu ile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bağlanmış olmalı,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pedin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üzerinde dokuya zarar verebilecek başka bir element olmamalıdır. </w:t>
            </w:r>
            <w:proofErr w:type="spellStart"/>
            <w:r w:rsidR="007D5C89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ravmaya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sebep olmayacak şekilde bağlanmalıdır</w:t>
            </w:r>
            <w:r w:rsidR="007E0480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3048F" w14:paraId="02AE2CCE" w14:textId="77777777" w:rsidTr="004C732C">
        <w:trPr>
          <w:trHeight w:val="104"/>
        </w:trPr>
        <w:tc>
          <w:tcPr>
            <w:tcW w:w="1537" w:type="dxa"/>
          </w:tcPr>
          <w:p w14:paraId="41146649" w14:textId="77777777" w:rsidR="004B7494" w:rsidRPr="00ED610D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7C55D930" w14:textId="2CA6055C" w:rsidR="00421FA8" w:rsidRPr="00314E6F" w:rsidRDefault="007018E0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Beyin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, 10’ar adet olmak üzere, bir yüzü şeffaf diğer yüzü yırtılmayan malzemeden</w:t>
            </w:r>
            <w:r w:rsidR="00861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Tyvek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ve/veya Kraft ve/veya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  <w:proofErr w:type="spellEnd"/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61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FA8"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  <w:p w14:paraId="0479F15D" w14:textId="3FA98802" w:rsidR="00421FA8" w:rsidRPr="00314E6F" w:rsidRDefault="00421FA8" w:rsidP="006552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Cerrahî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pedler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kullanıcının kolayca çekip alabileceği bir biçimde, kartondan yapılmış özel sayım kartlarına sarılmış ve </w:t>
            </w:r>
            <w:r w:rsidR="00A35A3D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zel sayım kartlarının üzerindeki çentikler, kullanıcının ne kadar </w:t>
            </w:r>
            <w:proofErr w:type="spellStart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kullanıldığını anında takip edebilmesi için 1’den 10’a kadar numaralandırılmış olmalıdır.</w:t>
            </w:r>
          </w:p>
          <w:p w14:paraId="33C48669" w14:textId="77777777" w:rsidR="00861BAD" w:rsidRDefault="00421FA8" w:rsidP="00861BAD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6F">
              <w:rPr>
                <w:rFonts w:ascii="Times New Roman" w:eastAsia="Times New Roman" w:hAnsi="Times New Roman" w:cs="Times New Roman"/>
                <w:sz w:val="24"/>
                <w:szCs w:val="24"/>
              </w:rPr>
              <w:t>Ürün steril ambalajda olmalı ambalaj üzerinde veya kutu içerisinde kullanma talimatı bulunmalıdır.</w:t>
            </w:r>
          </w:p>
          <w:p w14:paraId="0DC2B55D" w14:textId="7C6CFC41" w:rsidR="00CC3E02" w:rsidRPr="00861BAD" w:rsidRDefault="00421FA8" w:rsidP="00861BAD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AD">
              <w:rPr>
                <w:rFonts w:ascii="Times New Roman" w:hAnsi="Times New Roman"/>
                <w:sz w:val="24"/>
                <w:szCs w:val="24"/>
              </w:rPr>
              <w:t xml:space="preserve">Cerrahi </w:t>
            </w:r>
            <w:proofErr w:type="spellStart"/>
            <w:r w:rsidRPr="00861BAD">
              <w:rPr>
                <w:rFonts w:ascii="Times New Roman" w:hAnsi="Times New Roman"/>
                <w:sz w:val="24"/>
                <w:szCs w:val="24"/>
              </w:rPr>
              <w:t>ped</w:t>
            </w:r>
            <w:proofErr w:type="spellEnd"/>
            <w:r w:rsidRPr="00861BAD">
              <w:rPr>
                <w:rFonts w:ascii="Times New Roman" w:hAnsi="Times New Roman"/>
                <w:sz w:val="24"/>
                <w:szCs w:val="24"/>
              </w:rPr>
              <w:t xml:space="preserve"> herhangi bir sterilizasyon kalıntısı olmayacak şekilde </w:t>
            </w:r>
            <w:r w:rsidR="008F689C">
              <w:rPr>
                <w:rFonts w:ascii="Times New Roman" w:hAnsi="Times New Roman"/>
                <w:sz w:val="24"/>
                <w:szCs w:val="24"/>
              </w:rPr>
              <w:t>g</w:t>
            </w:r>
            <w:r w:rsidRPr="00861BAD">
              <w:rPr>
                <w:rFonts w:ascii="Times New Roman" w:hAnsi="Times New Roman"/>
                <w:sz w:val="24"/>
                <w:szCs w:val="24"/>
              </w:rPr>
              <w:t xml:space="preserve">ama </w:t>
            </w:r>
            <w:r w:rsidR="008F689C">
              <w:rPr>
                <w:rFonts w:ascii="Times New Roman" w:hAnsi="Times New Roman"/>
                <w:sz w:val="24"/>
                <w:szCs w:val="24"/>
              </w:rPr>
              <w:t>ı</w:t>
            </w:r>
            <w:bookmarkStart w:id="0" w:name="_GoBack"/>
            <w:bookmarkEnd w:id="0"/>
            <w:r w:rsidRPr="00861BAD">
              <w:rPr>
                <w:rFonts w:ascii="Times New Roman" w:hAnsi="Times New Roman"/>
                <w:sz w:val="24"/>
                <w:szCs w:val="24"/>
              </w:rPr>
              <w:t xml:space="preserve">şını ve etilen oksit ile sterilize edilmiş olmalıdır. (Cerrahî beyin </w:t>
            </w:r>
            <w:proofErr w:type="spellStart"/>
            <w:r w:rsidRPr="00861BAD">
              <w:rPr>
                <w:rFonts w:ascii="Times New Roman" w:hAnsi="Times New Roman"/>
                <w:sz w:val="24"/>
                <w:szCs w:val="24"/>
              </w:rPr>
              <w:t>pedi</w:t>
            </w:r>
            <w:proofErr w:type="spellEnd"/>
            <w:r w:rsidRPr="00861BAD">
              <w:rPr>
                <w:rFonts w:ascii="Times New Roman" w:hAnsi="Times New Roman"/>
                <w:sz w:val="24"/>
                <w:szCs w:val="24"/>
              </w:rPr>
              <w:t xml:space="preserve"> kullanım yeri, amacı nedeni ile en az </w:t>
            </w:r>
            <w:proofErr w:type="spellStart"/>
            <w:r w:rsidRPr="00861BAD">
              <w:rPr>
                <w:rFonts w:ascii="Times New Roman" w:hAnsi="Times New Roman"/>
                <w:sz w:val="24"/>
                <w:szCs w:val="24"/>
              </w:rPr>
              <w:t>cllass</w:t>
            </w:r>
            <w:proofErr w:type="spellEnd"/>
            <w:r w:rsidRPr="00861BAD">
              <w:rPr>
                <w:rFonts w:ascii="Times New Roman" w:hAnsi="Times New Roman"/>
                <w:sz w:val="24"/>
                <w:szCs w:val="24"/>
              </w:rPr>
              <w:t xml:space="preserve"> III sınıfı olmalıdır.)</w:t>
            </w:r>
          </w:p>
          <w:p w14:paraId="26897730" w14:textId="13E9FA19" w:rsidR="0076372E" w:rsidRPr="00314E6F" w:rsidRDefault="0076372E" w:rsidP="00655253">
            <w:pPr>
              <w:pStyle w:val="ListeParagraf"/>
              <w:spacing w:before="120" w:after="120" w:line="360" w:lineRule="auto"/>
              <w:ind w:left="346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7263" w14:textId="77777777" w:rsidR="00096185" w:rsidRDefault="00096185" w:rsidP="00B2517C">
      <w:pPr>
        <w:spacing w:after="0" w:line="240" w:lineRule="auto"/>
      </w:pPr>
      <w:r>
        <w:separator/>
      </w:r>
    </w:p>
  </w:endnote>
  <w:endnote w:type="continuationSeparator" w:id="0">
    <w:p w14:paraId="1AED97EE" w14:textId="77777777" w:rsidR="00096185" w:rsidRDefault="0009618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45316" w14:textId="77777777" w:rsidR="0056076E" w:rsidRDefault="005607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CE13" w14:textId="77777777" w:rsidR="0056076E" w:rsidRDefault="005607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5A8E" w14:textId="77777777" w:rsidR="0056076E" w:rsidRDefault="00560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865AC" w14:textId="77777777" w:rsidR="00096185" w:rsidRDefault="00096185" w:rsidP="00B2517C">
      <w:pPr>
        <w:spacing w:after="0" w:line="240" w:lineRule="auto"/>
      </w:pPr>
      <w:r>
        <w:separator/>
      </w:r>
    </w:p>
  </w:footnote>
  <w:footnote w:type="continuationSeparator" w:id="0">
    <w:p w14:paraId="5045EB00" w14:textId="77777777" w:rsidR="00096185" w:rsidRDefault="0009618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8EC0" w14:textId="77777777" w:rsidR="0056076E" w:rsidRDefault="005607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2E100" w14:textId="589904FD" w:rsidR="00421FA8" w:rsidRPr="004610D4" w:rsidRDefault="00421FA8" w:rsidP="00421FA8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4610D4">
      <w:rPr>
        <w:rFonts w:ascii="Times New Roman" w:hAnsi="Times New Roman" w:cs="Times New Roman"/>
        <w:b/>
        <w:bCs/>
        <w:sz w:val="24"/>
        <w:szCs w:val="24"/>
      </w:rPr>
      <w:t>SMT4052 BEYİN PEDİ</w:t>
    </w:r>
    <w:r w:rsidR="0056076E">
      <w:rPr>
        <w:rFonts w:ascii="Times New Roman" w:hAnsi="Times New Roman" w:cs="Times New Roman"/>
        <w:b/>
        <w:bCs/>
        <w:sz w:val="24"/>
        <w:szCs w:val="24"/>
      </w:rPr>
      <w:t>, 10’LU</w:t>
    </w:r>
  </w:p>
  <w:p w14:paraId="410E1199" w14:textId="5E080C85" w:rsidR="00B2517C" w:rsidRPr="00CC3E02" w:rsidRDefault="00B2517C" w:rsidP="00CC3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B0A1" w14:textId="77777777" w:rsidR="0056076E" w:rsidRDefault="00560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40026"/>
    <w:multiLevelType w:val="hybridMultilevel"/>
    <w:tmpl w:val="66E258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73AA"/>
    <w:multiLevelType w:val="hybridMultilevel"/>
    <w:tmpl w:val="27B0DC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2F13"/>
    <w:multiLevelType w:val="hybridMultilevel"/>
    <w:tmpl w:val="4B60F5D0"/>
    <w:lvl w:ilvl="0" w:tplc="041F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236D"/>
    <w:multiLevelType w:val="hybridMultilevel"/>
    <w:tmpl w:val="1BBA0C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0B0"/>
    <w:multiLevelType w:val="hybridMultilevel"/>
    <w:tmpl w:val="B7421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10103"/>
    <w:multiLevelType w:val="hybridMultilevel"/>
    <w:tmpl w:val="66E258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C915B5"/>
    <w:multiLevelType w:val="hybridMultilevel"/>
    <w:tmpl w:val="66E258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A21B7"/>
    <w:multiLevelType w:val="hybridMultilevel"/>
    <w:tmpl w:val="4B60F5D0"/>
    <w:lvl w:ilvl="0" w:tplc="041F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"/>
  </w:num>
  <w:num w:numId="6">
    <w:abstractNumId w:val="4"/>
  </w:num>
  <w:num w:numId="7">
    <w:abstractNumId w:val="31"/>
  </w:num>
  <w:num w:numId="8">
    <w:abstractNumId w:val="27"/>
  </w:num>
  <w:num w:numId="9">
    <w:abstractNumId w:val="14"/>
  </w:num>
  <w:num w:numId="10">
    <w:abstractNumId w:val="34"/>
  </w:num>
  <w:num w:numId="11">
    <w:abstractNumId w:val="15"/>
  </w:num>
  <w:num w:numId="12">
    <w:abstractNumId w:val="22"/>
  </w:num>
  <w:num w:numId="13">
    <w:abstractNumId w:val="30"/>
  </w:num>
  <w:num w:numId="14">
    <w:abstractNumId w:val="8"/>
  </w:num>
  <w:num w:numId="15">
    <w:abstractNumId w:val="3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1"/>
  </w:num>
  <w:num w:numId="22">
    <w:abstractNumId w:val="19"/>
  </w:num>
  <w:num w:numId="23">
    <w:abstractNumId w:val="37"/>
  </w:num>
  <w:num w:numId="24">
    <w:abstractNumId w:val="23"/>
  </w:num>
  <w:num w:numId="25">
    <w:abstractNumId w:val="16"/>
  </w:num>
  <w:num w:numId="26">
    <w:abstractNumId w:val="29"/>
  </w:num>
  <w:num w:numId="27">
    <w:abstractNumId w:val="32"/>
  </w:num>
  <w:num w:numId="28">
    <w:abstractNumId w:val="0"/>
  </w:num>
  <w:num w:numId="29">
    <w:abstractNumId w:val="1"/>
  </w:num>
  <w:num w:numId="30">
    <w:abstractNumId w:val="10"/>
  </w:num>
  <w:num w:numId="31">
    <w:abstractNumId w:val="17"/>
  </w:num>
  <w:num w:numId="32">
    <w:abstractNumId w:val="35"/>
  </w:num>
  <w:num w:numId="33">
    <w:abstractNumId w:val="28"/>
  </w:num>
  <w:num w:numId="34">
    <w:abstractNumId w:val="1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3"/>
  </w:num>
  <w:num w:numId="38">
    <w:abstractNumId w:val="6"/>
  </w:num>
  <w:num w:numId="39">
    <w:abstractNumId w:val="20"/>
  </w:num>
  <w:num w:numId="40">
    <w:abstractNumId w:val="9"/>
  </w:num>
  <w:num w:numId="41">
    <w:abstractNumId w:val="4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3063D"/>
    <w:rsid w:val="00076028"/>
    <w:rsid w:val="00096185"/>
    <w:rsid w:val="000A4BFB"/>
    <w:rsid w:val="000B5BEE"/>
    <w:rsid w:val="000D04A5"/>
    <w:rsid w:val="00104579"/>
    <w:rsid w:val="00127DF0"/>
    <w:rsid w:val="00174E1C"/>
    <w:rsid w:val="00180680"/>
    <w:rsid w:val="00194192"/>
    <w:rsid w:val="00195FEB"/>
    <w:rsid w:val="001D7636"/>
    <w:rsid w:val="001D7BA5"/>
    <w:rsid w:val="001E6778"/>
    <w:rsid w:val="00210681"/>
    <w:rsid w:val="0023707B"/>
    <w:rsid w:val="00255FB4"/>
    <w:rsid w:val="002618E3"/>
    <w:rsid w:val="00280D0E"/>
    <w:rsid w:val="002858A7"/>
    <w:rsid w:val="002A28B2"/>
    <w:rsid w:val="002B66F4"/>
    <w:rsid w:val="00304634"/>
    <w:rsid w:val="00311837"/>
    <w:rsid w:val="00314E6F"/>
    <w:rsid w:val="00331203"/>
    <w:rsid w:val="0036615C"/>
    <w:rsid w:val="003904DE"/>
    <w:rsid w:val="003B4827"/>
    <w:rsid w:val="00421FA8"/>
    <w:rsid w:val="00431EF7"/>
    <w:rsid w:val="004373DE"/>
    <w:rsid w:val="004419DF"/>
    <w:rsid w:val="00445ABB"/>
    <w:rsid w:val="004610D4"/>
    <w:rsid w:val="004660EB"/>
    <w:rsid w:val="004922EC"/>
    <w:rsid w:val="004A7DC1"/>
    <w:rsid w:val="004B7494"/>
    <w:rsid w:val="004C732C"/>
    <w:rsid w:val="0056076E"/>
    <w:rsid w:val="0057644D"/>
    <w:rsid w:val="0059634A"/>
    <w:rsid w:val="005C0D2F"/>
    <w:rsid w:val="005D6A9B"/>
    <w:rsid w:val="005E254C"/>
    <w:rsid w:val="005E2B52"/>
    <w:rsid w:val="005E426C"/>
    <w:rsid w:val="005F18B0"/>
    <w:rsid w:val="0060330E"/>
    <w:rsid w:val="00654805"/>
    <w:rsid w:val="00655253"/>
    <w:rsid w:val="006E39DC"/>
    <w:rsid w:val="007018E0"/>
    <w:rsid w:val="0073048F"/>
    <w:rsid w:val="00737263"/>
    <w:rsid w:val="00740ADA"/>
    <w:rsid w:val="00747A9B"/>
    <w:rsid w:val="0076372E"/>
    <w:rsid w:val="0076661B"/>
    <w:rsid w:val="007920EC"/>
    <w:rsid w:val="007A0099"/>
    <w:rsid w:val="007C0463"/>
    <w:rsid w:val="007D5C89"/>
    <w:rsid w:val="007E0480"/>
    <w:rsid w:val="008009A3"/>
    <w:rsid w:val="0081029C"/>
    <w:rsid w:val="00832A09"/>
    <w:rsid w:val="00861BAD"/>
    <w:rsid w:val="008809A1"/>
    <w:rsid w:val="00887925"/>
    <w:rsid w:val="008B5B6F"/>
    <w:rsid w:val="008E0585"/>
    <w:rsid w:val="008F1882"/>
    <w:rsid w:val="008F2CD8"/>
    <w:rsid w:val="008F689C"/>
    <w:rsid w:val="00936492"/>
    <w:rsid w:val="00964EFE"/>
    <w:rsid w:val="009904A3"/>
    <w:rsid w:val="009C4A20"/>
    <w:rsid w:val="009D3D5A"/>
    <w:rsid w:val="009E74DB"/>
    <w:rsid w:val="00A019E4"/>
    <w:rsid w:val="00A0594E"/>
    <w:rsid w:val="00A35A3D"/>
    <w:rsid w:val="00A553CC"/>
    <w:rsid w:val="00A71431"/>
    <w:rsid w:val="00A76582"/>
    <w:rsid w:val="00AB7AF2"/>
    <w:rsid w:val="00AC1056"/>
    <w:rsid w:val="00AE6607"/>
    <w:rsid w:val="00AE7320"/>
    <w:rsid w:val="00B2517C"/>
    <w:rsid w:val="00B927D5"/>
    <w:rsid w:val="00BA3150"/>
    <w:rsid w:val="00BD6076"/>
    <w:rsid w:val="00BF4EE4"/>
    <w:rsid w:val="00BF5AAE"/>
    <w:rsid w:val="00C06370"/>
    <w:rsid w:val="00C30F4F"/>
    <w:rsid w:val="00C31EDB"/>
    <w:rsid w:val="00C56ACC"/>
    <w:rsid w:val="00C60CF3"/>
    <w:rsid w:val="00CB7E17"/>
    <w:rsid w:val="00CC3E02"/>
    <w:rsid w:val="00D21078"/>
    <w:rsid w:val="00D32F72"/>
    <w:rsid w:val="00DE3FAB"/>
    <w:rsid w:val="00E036B1"/>
    <w:rsid w:val="00E31688"/>
    <w:rsid w:val="00E73364"/>
    <w:rsid w:val="00ED3775"/>
    <w:rsid w:val="00ED610D"/>
    <w:rsid w:val="00EE3A9F"/>
    <w:rsid w:val="00F000F3"/>
    <w:rsid w:val="00F03012"/>
    <w:rsid w:val="00F9095E"/>
    <w:rsid w:val="00FC2CFF"/>
    <w:rsid w:val="00FE4777"/>
    <w:rsid w:val="00FF0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AC77-4593-464F-8959-B75151DE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Ayşegül ÇOLAK BOZDOĞAN</cp:lastModifiedBy>
  <cp:revision>2</cp:revision>
  <dcterms:created xsi:type="dcterms:W3CDTF">2023-11-27T07:14:00Z</dcterms:created>
  <dcterms:modified xsi:type="dcterms:W3CDTF">2023-11-27T07:14:00Z</dcterms:modified>
</cp:coreProperties>
</file>