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071"/>
      </w:tblGrid>
      <w:tr w:rsidR="004B7494" w:rsidRPr="00A07867" w14:paraId="5791AC46" w14:textId="77777777" w:rsidTr="00CA2DD8">
        <w:trPr>
          <w:trHeight w:val="1351"/>
        </w:trPr>
        <w:tc>
          <w:tcPr>
            <w:tcW w:w="1277" w:type="dxa"/>
          </w:tcPr>
          <w:p w14:paraId="6B57E4C5" w14:textId="77777777" w:rsidR="004B7494" w:rsidRPr="00A07867" w:rsidRDefault="004B7494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9071" w:type="dxa"/>
            <w:shd w:val="clear" w:color="auto" w:fill="auto"/>
          </w:tcPr>
          <w:p w14:paraId="0699DBCB" w14:textId="3EBCEDEE" w:rsidR="004B7494" w:rsidRPr="00A07867" w:rsidRDefault="00EF2B8C" w:rsidP="004D023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>Travma sonucu gelişen tansiyon pnömotoraks vakalarında kullanım için geliştirilmiş</w:t>
            </w:r>
            <w:r w:rsidR="0006174E" w:rsidRPr="00A07867">
              <w:rPr>
                <w:rFonts w:ascii="Times New Roman" w:hAnsi="Times New Roman" w:cs="Times New Roman"/>
              </w:rPr>
              <w:t xml:space="preserve"> medikal ürün olmalıdır</w:t>
            </w:r>
            <w:r w:rsidR="00680BC0" w:rsidRPr="00A07867">
              <w:rPr>
                <w:rFonts w:ascii="Times New Roman" w:hAnsi="Times New Roman" w:cs="Times New Roman"/>
              </w:rPr>
              <w:t>.</w:t>
            </w:r>
            <w:r w:rsidR="00CA2DD8" w:rsidRPr="00EF2B8C">
              <w:rPr>
                <w:rFonts w:ascii="Times New Roman" w:hAnsi="Times New Roman" w:cs="Times New Roman"/>
                <w:lang w:eastAsia="tr-TR"/>
              </w:rPr>
              <w:t xml:space="preserve"> Pn</w:t>
            </w:r>
            <w:r w:rsidR="00CA2DD8">
              <w:rPr>
                <w:rFonts w:ascii="Times New Roman" w:hAnsi="Times New Roman" w:cs="Times New Roman"/>
                <w:lang w:eastAsia="tr-TR"/>
              </w:rPr>
              <w:t>ö</w:t>
            </w:r>
            <w:r w:rsidR="00CA2DD8" w:rsidRPr="00EF2B8C">
              <w:rPr>
                <w:rFonts w:ascii="Times New Roman" w:hAnsi="Times New Roman" w:cs="Times New Roman"/>
                <w:lang w:eastAsia="tr-TR"/>
              </w:rPr>
              <w:t>mot</w:t>
            </w:r>
            <w:r w:rsidR="00CA2DD8">
              <w:rPr>
                <w:rFonts w:ascii="Times New Roman" w:hAnsi="Times New Roman" w:cs="Times New Roman"/>
                <w:lang w:eastAsia="tr-TR"/>
              </w:rPr>
              <w:t>o</w:t>
            </w:r>
            <w:r w:rsidR="00CA2DD8" w:rsidRPr="00EF2B8C">
              <w:rPr>
                <w:rFonts w:ascii="Times New Roman" w:hAnsi="Times New Roman" w:cs="Times New Roman"/>
                <w:lang w:eastAsia="tr-TR"/>
              </w:rPr>
              <w:t>raks tansiyonun acil durumlarda kontrol altına alınmasında pratik, kompakt bir çözüm sunmalıdır.</w:t>
            </w:r>
          </w:p>
        </w:tc>
      </w:tr>
      <w:tr w:rsidR="004B7494" w:rsidRPr="00A07867" w14:paraId="48B12155" w14:textId="77777777" w:rsidTr="00CA2DD8">
        <w:trPr>
          <w:trHeight w:val="1640"/>
        </w:trPr>
        <w:tc>
          <w:tcPr>
            <w:tcW w:w="1277" w:type="dxa"/>
          </w:tcPr>
          <w:p w14:paraId="0A8AD5BF" w14:textId="05423936" w:rsidR="004B7494" w:rsidRPr="00A07867" w:rsidRDefault="004B7494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SM</w:t>
            </w:r>
            <w:r w:rsidR="00CC1546"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</w:t>
            </w: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Malzeme Tanımlama Bilgileri: </w:t>
            </w:r>
          </w:p>
          <w:p w14:paraId="0B36AB79" w14:textId="77777777" w:rsidR="004B7494" w:rsidRPr="00A07867" w:rsidRDefault="004B7494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</w:tcPr>
          <w:p w14:paraId="1BD72AB0" w14:textId="17FCB504" w:rsidR="00680BC0" w:rsidRPr="00F5227F" w:rsidRDefault="00680BC0" w:rsidP="004D023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A07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Ürünün yaralanma türü ve hasta</w:t>
            </w:r>
            <w:r w:rsidR="001539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nın</w:t>
            </w:r>
            <w:r w:rsidRPr="00A07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anatomik yapısına göre tasarlanmış </w:t>
            </w:r>
            <w:r w:rsidR="00EF2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valfli ve </w:t>
            </w:r>
            <w:r w:rsidR="00CA2D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valfsiz</w:t>
            </w:r>
            <w:bookmarkStart w:id="0" w:name="_GoBack"/>
            <w:bookmarkEnd w:id="0"/>
            <w:r w:rsidR="00CA2D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tiplerinden</w:t>
            </w:r>
            <w:r w:rsidR="00CA2DD8" w:rsidRPr="00A07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539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biri</w:t>
            </w:r>
            <w:r w:rsidR="00CA2DD8" w:rsidRPr="00A078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olmalıdır.</w:t>
            </w:r>
            <w:r w:rsidR="00CA2D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11D8E40A" w14:textId="2EB63C9D" w:rsidR="00F5227F" w:rsidRPr="00A07867" w:rsidRDefault="00F5227F" w:rsidP="004D0231">
            <w:pPr>
              <w:pStyle w:val="ListeParagraf"/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:rsidRPr="00A07867" w14:paraId="2F1E0A46" w14:textId="77777777" w:rsidTr="00CA2DD8">
        <w:trPr>
          <w:trHeight w:val="1640"/>
        </w:trPr>
        <w:tc>
          <w:tcPr>
            <w:tcW w:w="1277" w:type="dxa"/>
          </w:tcPr>
          <w:p w14:paraId="4E58A194" w14:textId="77777777" w:rsidR="004B7494" w:rsidRPr="00A07867" w:rsidRDefault="004B7494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Teknik Özellikleri: </w:t>
            </w:r>
          </w:p>
          <w:p w14:paraId="393B9397" w14:textId="77777777" w:rsidR="004B7494" w:rsidRPr="00A07867" w:rsidRDefault="004B7494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</w:tcPr>
          <w:p w14:paraId="5C088798" w14:textId="77777777" w:rsidR="0006174E" w:rsidRPr="00A07867" w:rsidRDefault="0006174E" w:rsidP="004D0231">
            <w:pPr>
              <w:pStyle w:val="AralkYok"/>
              <w:spacing w:line="360" w:lineRule="auto"/>
              <w:ind w:left="720" w:right="218"/>
              <w:jc w:val="both"/>
              <w:rPr>
                <w:rFonts w:ascii="Times New Roman" w:hAnsi="Times New Roman" w:cs="Times New Roman"/>
                <w:lang w:eastAsia="tr-TR"/>
              </w:rPr>
            </w:pPr>
          </w:p>
          <w:p w14:paraId="321BF33F" w14:textId="55F7F161" w:rsidR="0006174E" w:rsidRPr="00A07867" w:rsidRDefault="00EF2B8C" w:rsidP="004D0231">
            <w:pPr>
              <w:pStyle w:val="AralkYok"/>
              <w:spacing w:line="360" w:lineRule="auto"/>
              <w:ind w:left="720" w:right="218"/>
              <w:jc w:val="both"/>
              <w:rPr>
                <w:rFonts w:ascii="Times New Roman" w:hAnsi="Times New Roman" w:cs="Times New Roman"/>
                <w:b/>
                <w:lang w:eastAsia="tr-TR"/>
              </w:rPr>
            </w:pPr>
            <w:r>
              <w:rPr>
                <w:rFonts w:ascii="Times New Roman" w:hAnsi="Times New Roman" w:cs="Times New Roman"/>
                <w:b/>
                <w:lang w:eastAsia="tr-TR"/>
              </w:rPr>
              <w:t>TORAKS DEKOMPRESYON İĞNESİ</w:t>
            </w:r>
            <w:r w:rsidR="00CA2DD8">
              <w:rPr>
                <w:rFonts w:ascii="Times New Roman" w:hAnsi="Times New Roman" w:cs="Times New Roman"/>
                <w:b/>
                <w:lang w:eastAsia="tr-TR"/>
              </w:rPr>
              <w:t xml:space="preserve"> VALFSİZ</w:t>
            </w:r>
          </w:p>
          <w:p w14:paraId="422888D1" w14:textId="3D15C77C" w:rsidR="00EF2B8C" w:rsidRPr="00EF2B8C" w:rsidRDefault="00CA2DD8" w:rsidP="004D0231">
            <w:pPr>
              <w:pStyle w:val="AralkYok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T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>orakostomi sırasında sürekli rahatlama için kateterin güvenli bir şekilde yerleştirilmesini sağlamalıdır.</w:t>
            </w:r>
          </w:p>
          <w:p w14:paraId="5FB88D87" w14:textId="23484742" w:rsidR="00EF2B8C" w:rsidRPr="00EF2B8C" w:rsidRDefault="00EF2B8C" w:rsidP="004D0231">
            <w:pPr>
              <w:pStyle w:val="AralkYok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EF2B8C">
              <w:rPr>
                <w:rFonts w:ascii="Times New Roman" w:hAnsi="Times New Roman" w:cs="Times New Roman"/>
                <w:lang w:eastAsia="tr-TR"/>
              </w:rPr>
              <w:t xml:space="preserve">En az 4 saat göğüs boşluğunda biriken hava ve kanı </w:t>
            </w:r>
            <w:r w:rsidR="00CA2DD8" w:rsidRPr="00EF2B8C">
              <w:rPr>
                <w:rFonts w:ascii="Times New Roman" w:hAnsi="Times New Roman" w:cs="Times New Roman"/>
                <w:lang w:eastAsia="tr-TR"/>
              </w:rPr>
              <w:t>tahliye etmelidir</w:t>
            </w:r>
            <w:r w:rsidRPr="00EF2B8C">
              <w:rPr>
                <w:rFonts w:ascii="Times New Roman" w:hAnsi="Times New Roman" w:cs="Times New Roman"/>
                <w:lang w:eastAsia="tr-TR"/>
              </w:rPr>
              <w:t xml:space="preserve">. İğnenin düzgün yerleştirildiğini tespit etmek için şeffaf başlığı olmalıdır.  </w:t>
            </w:r>
          </w:p>
          <w:p w14:paraId="7C6F4EA5" w14:textId="21302FDD" w:rsidR="00EF2B8C" w:rsidRPr="00EF2B8C" w:rsidRDefault="00CA2DD8" w:rsidP="004D0231">
            <w:pPr>
              <w:pStyle w:val="AralkYok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Ürün t</w:t>
            </w:r>
            <w:r w:rsidRPr="00EF2B8C">
              <w:rPr>
                <w:rFonts w:ascii="Times New Roman" w:hAnsi="Times New Roman" w:cs="Times New Roman"/>
                <w:lang w:eastAsia="tr-TR"/>
              </w:rPr>
              <w:t>ek kullanımlık</w:t>
            </w:r>
            <w:r>
              <w:rPr>
                <w:rFonts w:ascii="Times New Roman" w:hAnsi="Times New Roman" w:cs="Times New Roman"/>
                <w:lang w:eastAsia="tr-TR"/>
              </w:rPr>
              <w:t xml:space="preserve"> olmalı</w:t>
            </w:r>
            <w:r w:rsidRPr="00EF2B8C">
              <w:rPr>
                <w:rFonts w:ascii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lang w:eastAsia="tr-TR"/>
              </w:rPr>
              <w:t>ve k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>olay</w:t>
            </w:r>
            <w:r>
              <w:rPr>
                <w:rFonts w:ascii="Times New Roman" w:hAnsi="Times New Roman" w:cs="Times New Roman"/>
                <w:lang w:eastAsia="tr-TR"/>
              </w:rPr>
              <w:t xml:space="preserve"> açılabilen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lang w:eastAsia="tr-TR"/>
              </w:rPr>
              <w:t xml:space="preserve">sert 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>plastik tüp</w:t>
            </w:r>
            <w:r>
              <w:rPr>
                <w:rFonts w:ascii="Times New Roman" w:hAnsi="Times New Roman" w:cs="Times New Roman"/>
                <w:lang w:eastAsia="tr-TR"/>
              </w:rPr>
              <w:t xml:space="preserve"> şeklindeki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steril ambalajlarda sunulmalıdır. Ambalaj kapağının üzerinde taşımayı ve kolay açılmasını engelleyen çıkıntı, klips </w:t>
            </w:r>
            <w:r w:rsidRPr="00EF2B8C">
              <w:rPr>
                <w:rFonts w:ascii="Times New Roman" w:hAnsi="Times New Roman" w:cs="Times New Roman"/>
                <w:lang w:eastAsia="tr-TR"/>
              </w:rPr>
              <w:t>vb.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gibi aksesuarlar bulunmamalıdır.</w:t>
            </w:r>
          </w:p>
          <w:p w14:paraId="25069A0D" w14:textId="5852F06B" w:rsidR="00EF2B8C" w:rsidRPr="00EF2B8C" w:rsidRDefault="004D0231" w:rsidP="004D0231">
            <w:pPr>
              <w:pStyle w:val="AralkYok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D</w:t>
            </w:r>
            <w:r w:rsidRPr="00EF2B8C">
              <w:rPr>
                <w:rFonts w:ascii="Times New Roman" w:hAnsi="Times New Roman" w:cs="Times New Roman"/>
                <w:lang w:eastAsia="tr-TR"/>
              </w:rPr>
              <w:t xml:space="preserve">ekompresyon iğnesi </w:t>
            </w:r>
            <w:r>
              <w:rPr>
                <w:rFonts w:ascii="Times New Roman" w:hAnsi="Times New Roman" w:cs="Times New Roman"/>
                <w:lang w:eastAsia="tr-TR"/>
              </w:rPr>
              <w:t>r</w:t>
            </w:r>
            <w:r w:rsidR="00CA2DD8">
              <w:rPr>
                <w:rFonts w:ascii="Times New Roman" w:hAnsi="Times New Roman" w:cs="Times New Roman"/>
                <w:lang w:eastAsia="tr-TR"/>
              </w:rPr>
              <w:t>adyopak</w:t>
            </w:r>
            <w:r w:rsidR="00CA2DD8" w:rsidRPr="00EF2B8C">
              <w:rPr>
                <w:rFonts w:ascii="Times New Roman" w:hAnsi="Times New Roman" w:cs="Times New Roman"/>
                <w:lang w:eastAsia="tr-TR"/>
              </w:rPr>
              <w:t xml:space="preserve"> ve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nonpirojenik özellikte</w:t>
            </w:r>
            <w:r>
              <w:rPr>
                <w:rFonts w:ascii="Times New Roman" w:hAnsi="Times New Roman" w:cs="Times New Roman"/>
                <w:lang w:eastAsia="tr-TR"/>
              </w:rPr>
              <w:t xml:space="preserve"> olmalı ve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lateks </w:t>
            </w:r>
            <w:r w:rsidRPr="00EF2B8C">
              <w:rPr>
                <w:rFonts w:ascii="Times New Roman" w:hAnsi="Times New Roman" w:cs="Times New Roman"/>
                <w:lang w:eastAsia="tr-TR"/>
              </w:rPr>
              <w:t xml:space="preserve">içermemeli, </w:t>
            </w:r>
            <w:r w:rsidR="002B6947">
              <w:rPr>
                <w:rFonts w:ascii="Times New Roman" w:hAnsi="Times New Roman" w:cs="Times New Roman"/>
                <w:lang w:eastAsia="tr-TR"/>
              </w:rPr>
              <w:t xml:space="preserve">en az </w:t>
            </w:r>
            <w:r w:rsidRPr="00EF2B8C">
              <w:rPr>
                <w:rFonts w:ascii="Times New Roman" w:hAnsi="Times New Roman" w:cs="Times New Roman"/>
                <w:lang w:eastAsia="tr-TR"/>
              </w:rPr>
              <w:t>14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 xml:space="preserve"> Gauge çapında ve 8</w:t>
            </w:r>
            <w:r w:rsidR="002B6947">
              <w:rPr>
                <w:rFonts w:ascii="Times New Roman" w:hAnsi="Times New Roman" w:cs="Times New Roman"/>
                <w:lang w:eastAsia="tr-TR"/>
              </w:rPr>
              <w:t>c</w:t>
            </w:r>
            <w:r w:rsidR="00D71F63">
              <w:rPr>
                <w:rFonts w:ascii="Times New Roman" w:hAnsi="Times New Roman" w:cs="Times New Roman"/>
                <w:lang w:eastAsia="tr-TR"/>
              </w:rPr>
              <w:t xml:space="preserve">m uzunluğunda olmalıdır. </w:t>
            </w:r>
            <w:r w:rsidR="00EF2B8C" w:rsidRPr="00EF2B8C">
              <w:rPr>
                <w:rFonts w:ascii="Times New Roman" w:hAnsi="Times New Roman" w:cs="Times New Roman"/>
                <w:lang w:eastAsia="tr-TR"/>
              </w:rPr>
              <w:t>Tıbbi sınıf paslanmaz çelikten imal edilmelidir.</w:t>
            </w:r>
          </w:p>
          <w:p w14:paraId="21CF7F9D" w14:textId="28830219" w:rsidR="00F5227F" w:rsidRPr="00F5227F" w:rsidRDefault="00EF2B8C" w:rsidP="004D0231">
            <w:pPr>
              <w:pStyle w:val="AralkYok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EF2B8C">
              <w:rPr>
                <w:rFonts w:ascii="Times New Roman" w:hAnsi="Times New Roman" w:cs="Times New Roman"/>
                <w:lang w:eastAsia="tr-TR"/>
              </w:rPr>
              <w:t xml:space="preserve">PVC’den imal edilen </w:t>
            </w:r>
            <w:r w:rsidR="002B6947">
              <w:rPr>
                <w:rFonts w:ascii="Times New Roman" w:hAnsi="Times New Roman" w:cs="Times New Roman"/>
                <w:lang w:eastAsia="tr-TR"/>
              </w:rPr>
              <w:t>k</w:t>
            </w:r>
            <w:r w:rsidR="004D0231" w:rsidRPr="00EF2B8C">
              <w:rPr>
                <w:rFonts w:ascii="Times New Roman" w:hAnsi="Times New Roman" w:cs="Times New Roman"/>
                <w:lang w:eastAsia="tr-TR"/>
              </w:rPr>
              <w:t>atater</w:t>
            </w:r>
            <w:r w:rsidRPr="00EF2B8C">
              <w:rPr>
                <w:rFonts w:ascii="Times New Roman" w:hAnsi="Times New Roman" w:cs="Times New Roman"/>
                <w:lang w:eastAsia="tr-TR"/>
              </w:rPr>
              <w:t xml:space="preserve"> ambalaj dahil</w:t>
            </w:r>
            <w:r w:rsidR="004D0231">
              <w:rPr>
                <w:rFonts w:ascii="Times New Roman" w:hAnsi="Times New Roman" w:cs="Times New Roman"/>
                <w:lang w:eastAsia="tr-TR"/>
              </w:rPr>
              <w:t xml:space="preserve">inde </w:t>
            </w:r>
            <w:r w:rsidRPr="00EF2B8C">
              <w:rPr>
                <w:rFonts w:ascii="Times New Roman" w:hAnsi="Times New Roman" w:cs="Times New Roman"/>
                <w:lang w:eastAsia="tr-TR"/>
              </w:rPr>
              <w:t>olmalıdır</w:t>
            </w:r>
            <w:r w:rsidR="00F5227F">
              <w:rPr>
                <w:rFonts w:ascii="Times New Roman" w:hAnsi="Times New Roman" w:cs="Times New Roman"/>
                <w:lang w:eastAsia="tr-TR"/>
              </w:rPr>
              <w:t>.</w:t>
            </w:r>
          </w:p>
          <w:p w14:paraId="1DEE7C02" w14:textId="77777777" w:rsidR="00532BF3" w:rsidRPr="00A07867" w:rsidRDefault="00532BF3" w:rsidP="004D0231">
            <w:pPr>
              <w:pStyle w:val="AralkYok"/>
              <w:spacing w:line="360" w:lineRule="auto"/>
              <w:ind w:right="218"/>
              <w:jc w:val="both"/>
              <w:rPr>
                <w:rFonts w:ascii="Times New Roman" w:hAnsi="Times New Roman" w:cs="Times New Roman"/>
                <w:lang w:eastAsia="tr-TR"/>
              </w:rPr>
            </w:pPr>
          </w:p>
          <w:p w14:paraId="5478020D" w14:textId="23F40C8D" w:rsidR="00EF2B8C" w:rsidRPr="00A07867" w:rsidRDefault="00EF2B8C" w:rsidP="004D0231">
            <w:pPr>
              <w:pStyle w:val="AralkYok"/>
              <w:spacing w:line="360" w:lineRule="auto"/>
              <w:ind w:left="720" w:right="218"/>
              <w:jc w:val="both"/>
              <w:rPr>
                <w:rFonts w:ascii="Times New Roman" w:hAnsi="Times New Roman" w:cs="Times New Roman"/>
                <w:b/>
                <w:lang w:eastAsia="tr-TR"/>
              </w:rPr>
            </w:pPr>
            <w:r>
              <w:rPr>
                <w:rFonts w:ascii="Times New Roman" w:hAnsi="Times New Roman" w:cs="Times New Roman"/>
                <w:b/>
                <w:lang w:eastAsia="tr-TR"/>
              </w:rPr>
              <w:t>TORAKS DEKOMPRESYON İĞNESİ</w:t>
            </w:r>
            <w:r w:rsidR="00CA2DD8">
              <w:rPr>
                <w:rFonts w:ascii="Times New Roman" w:hAnsi="Times New Roman" w:cs="Times New Roman"/>
                <w:b/>
                <w:lang w:eastAsia="tr-TR"/>
              </w:rPr>
              <w:t xml:space="preserve"> VALFLİ</w:t>
            </w:r>
          </w:p>
          <w:p w14:paraId="398A59C8" w14:textId="77777777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>Travma sonucu gelişen tansiyon pnömotoraks vakalarında kullanım için geliştirilmiş olmalıdır.</w:t>
            </w:r>
          </w:p>
          <w:p w14:paraId="0BA31FA2" w14:textId="17F72186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>En az 8 cm uzunluğunda ve en az 1</w:t>
            </w:r>
            <w:r w:rsidR="00DE22D1">
              <w:rPr>
                <w:rFonts w:ascii="Times New Roman" w:hAnsi="Times New Roman" w:cs="Times New Roman"/>
              </w:rPr>
              <w:t>2</w:t>
            </w:r>
            <w:r w:rsidRPr="00EF2B8C">
              <w:rPr>
                <w:rFonts w:ascii="Times New Roman" w:hAnsi="Times New Roman" w:cs="Times New Roman"/>
              </w:rPr>
              <w:t xml:space="preserve"> </w:t>
            </w:r>
            <w:r w:rsidR="004D0231" w:rsidRPr="00EF2B8C">
              <w:rPr>
                <w:rFonts w:ascii="Times New Roman" w:hAnsi="Times New Roman" w:cs="Times New Roman"/>
              </w:rPr>
              <w:t>Gauge</w:t>
            </w:r>
            <w:r w:rsidRPr="00EF2B8C">
              <w:rPr>
                <w:rFonts w:ascii="Times New Roman" w:hAnsi="Times New Roman" w:cs="Times New Roman"/>
              </w:rPr>
              <w:t xml:space="preserve"> çaplı kateter şeklinde </w:t>
            </w:r>
            <w:r w:rsidR="00E378FA">
              <w:rPr>
                <w:rFonts w:ascii="Times New Roman" w:hAnsi="Times New Roman" w:cs="Times New Roman"/>
              </w:rPr>
              <w:t>çeşitli</w:t>
            </w:r>
            <w:r w:rsidR="00DE22D1">
              <w:rPr>
                <w:rFonts w:ascii="Times New Roman" w:hAnsi="Times New Roman" w:cs="Times New Roman"/>
              </w:rPr>
              <w:t xml:space="preserve"> boy ve </w:t>
            </w:r>
            <w:r w:rsidR="0008590F">
              <w:rPr>
                <w:rFonts w:ascii="Times New Roman" w:hAnsi="Times New Roman" w:cs="Times New Roman"/>
              </w:rPr>
              <w:t>tipleri olmalıdır</w:t>
            </w:r>
            <w:r w:rsidRPr="00EF2B8C">
              <w:rPr>
                <w:rFonts w:ascii="Times New Roman" w:hAnsi="Times New Roman" w:cs="Times New Roman"/>
              </w:rPr>
              <w:t>.</w:t>
            </w:r>
          </w:p>
          <w:p w14:paraId="0C013264" w14:textId="22ED0010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Ürün, zorlu çevre koşullarına karşı korunaklı bir kap içerisinde bulunmalıdır. </w:t>
            </w:r>
          </w:p>
          <w:p w14:paraId="2E9853CB" w14:textId="55E537F0" w:rsidR="00EF2B8C" w:rsidRPr="004D0231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İğne üzerinde </w:t>
            </w:r>
            <w:r w:rsidR="004D0231">
              <w:rPr>
                <w:rFonts w:ascii="Times New Roman" w:hAnsi="Times New Roman" w:cs="Times New Roman"/>
              </w:rPr>
              <w:t>p</w:t>
            </w:r>
            <w:r w:rsidRPr="00EF2B8C">
              <w:rPr>
                <w:rFonts w:ascii="Times New Roman" w:hAnsi="Times New Roman" w:cs="Times New Roman"/>
              </w:rPr>
              <w:t>nömotoraksın sürekli ventilasyonu için uygun derinliği sağlamak üzere gösterge çizgileri bulunmalı</w:t>
            </w:r>
            <w:r w:rsidR="004D0231">
              <w:rPr>
                <w:rFonts w:ascii="Times New Roman" w:hAnsi="Times New Roman" w:cs="Times New Roman"/>
              </w:rPr>
              <w:t>dır</w:t>
            </w:r>
            <w:r w:rsidRPr="00EF2B8C">
              <w:rPr>
                <w:rFonts w:ascii="Times New Roman" w:hAnsi="Times New Roman" w:cs="Times New Roman"/>
              </w:rPr>
              <w:t>.</w:t>
            </w:r>
            <w:r w:rsidR="004D0231">
              <w:rPr>
                <w:rFonts w:ascii="Times New Roman" w:hAnsi="Times New Roman" w:cs="Times New Roman"/>
              </w:rPr>
              <w:t xml:space="preserve"> </w:t>
            </w:r>
            <w:r w:rsidRPr="004D0231">
              <w:rPr>
                <w:rFonts w:ascii="Times New Roman" w:hAnsi="Times New Roman" w:cs="Times New Roman"/>
              </w:rPr>
              <w:t>Üzerindeki gösterge çizgileri kan ve vücut sıvılarıyla silinmemelidir.</w:t>
            </w:r>
          </w:p>
          <w:p w14:paraId="24D350A4" w14:textId="559FE161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>İğne, sivri ucu yardımıyla dokudan geçerek plevra boşluğuna yerleştirildikten hemen sonra otomatik olarak sivri ucu kapanarak kü</w:t>
            </w:r>
            <w:r w:rsidR="004D0231">
              <w:rPr>
                <w:rFonts w:ascii="Times New Roman" w:hAnsi="Times New Roman" w:cs="Times New Roman"/>
              </w:rPr>
              <w:t>n</w:t>
            </w:r>
            <w:r w:rsidRPr="00EF2B8C">
              <w:rPr>
                <w:rFonts w:ascii="Times New Roman" w:hAnsi="Times New Roman" w:cs="Times New Roman"/>
              </w:rPr>
              <w:t>t uçlu kanülü açılmalı, kanül içerisinden kapanan sivri ucun çıkarılmasına gerek olmadan kullanılabilmelidir.</w:t>
            </w:r>
          </w:p>
          <w:p w14:paraId="59C95867" w14:textId="18B51FD8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Sivri ya da küt uçlardan hangisinin açık olduğunu gösterecek </w:t>
            </w:r>
            <w:r w:rsidR="004D0231" w:rsidRPr="00EF2B8C">
              <w:rPr>
                <w:rFonts w:ascii="Times New Roman" w:hAnsi="Times New Roman" w:cs="Times New Roman"/>
              </w:rPr>
              <w:t>bir gösterge</w:t>
            </w:r>
            <w:r w:rsidRPr="00EF2B8C">
              <w:rPr>
                <w:rFonts w:ascii="Times New Roman" w:hAnsi="Times New Roman" w:cs="Times New Roman"/>
              </w:rPr>
              <w:t xml:space="preserve"> bulunmalıdır. Bu sayede uygulayıcı iğnenin plevra boşluğuna ulaştığını da görebilmelidir. Sivri </w:t>
            </w:r>
            <w:r w:rsidR="004D0231" w:rsidRPr="00EF2B8C">
              <w:rPr>
                <w:rFonts w:ascii="Times New Roman" w:hAnsi="Times New Roman" w:cs="Times New Roman"/>
              </w:rPr>
              <w:t>ucun otomatik hareketi</w:t>
            </w:r>
            <w:r w:rsidRPr="00EF2B8C">
              <w:rPr>
                <w:rFonts w:ascii="Times New Roman" w:hAnsi="Times New Roman" w:cs="Times New Roman"/>
              </w:rPr>
              <w:t xml:space="preserve"> sayesinde uygulayıcının, iğne yaralanmasına neden </w:t>
            </w:r>
            <w:r w:rsidR="004D0231" w:rsidRPr="00EF2B8C">
              <w:rPr>
                <w:rFonts w:ascii="Times New Roman" w:hAnsi="Times New Roman" w:cs="Times New Roman"/>
              </w:rPr>
              <w:t>olması riski</w:t>
            </w:r>
            <w:r w:rsidRPr="00EF2B8C">
              <w:rPr>
                <w:rFonts w:ascii="Times New Roman" w:hAnsi="Times New Roman" w:cs="Times New Roman"/>
              </w:rPr>
              <w:t xml:space="preserve"> de ortadan kaldırılmış olmalıdır.</w:t>
            </w:r>
          </w:p>
          <w:p w14:paraId="1C51436F" w14:textId="0111E46C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Kanül, hastanın taşınması esnasında çökme veya </w:t>
            </w:r>
            <w:r w:rsidR="004D0231" w:rsidRPr="00EF2B8C">
              <w:rPr>
                <w:rFonts w:ascii="Times New Roman" w:hAnsi="Times New Roman" w:cs="Times New Roman"/>
              </w:rPr>
              <w:t>katlanmayla tıkanmayacak</w:t>
            </w:r>
            <w:r w:rsidRPr="00EF2B8C">
              <w:rPr>
                <w:rFonts w:ascii="Times New Roman" w:hAnsi="Times New Roman" w:cs="Times New Roman"/>
              </w:rPr>
              <w:t>, sağlam materyalden imal edilmiş olmalı</w:t>
            </w:r>
            <w:r w:rsidR="0008590F">
              <w:rPr>
                <w:rFonts w:ascii="Times New Roman" w:hAnsi="Times New Roman" w:cs="Times New Roman"/>
              </w:rPr>
              <w:t xml:space="preserve"> ve X-Ray de görünür olmalıdır.</w:t>
            </w:r>
          </w:p>
          <w:p w14:paraId="7494AEE5" w14:textId="1682A859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Kanülün iyi sabitlenmemesi durumunda, taşıma esnasında kanül hareket ederse gösterge çizgileri yardımıyla bu durum fark edilebilmeli, gerektiğinde </w:t>
            </w:r>
            <w:r w:rsidR="004D0231" w:rsidRPr="00EF2B8C">
              <w:rPr>
                <w:rFonts w:ascii="Times New Roman" w:hAnsi="Times New Roman" w:cs="Times New Roman"/>
              </w:rPr>
              <w:t>ittirilerek sivri</w:t>
            </w:r>
            <w:r w:rsidRPr="00EF2B8C">
              <w:rPr>
                <w:rFonts w:ascii="Times New Roman" w:hAnsi="Times New Roman" w:cs="Times New Roman"/>
              </w:rPr>
              <w:t xml:space="preserve"> </w:t>
            </w:r>
            <w:r w:rsidR="004D0231" w:rsidRPr="00EF2B8C">
              <w:rPr>
                <w:rFonts w:ascii="Times New Roman" w:hAnsi="Times New Roman" w:cs="Times New Roman"/>
              </w:rPr>
              <w:t>uç tekrar</w:t>
            </w:r>
            <w:r w:rsidRPr="00EF2B8C">
              <w:rPr>
                <w:rFonts w:ascii="Times New Roman" w:hAnsi="Times New Roman" w:cs="Times New Roman"/>
              </w:rPr>
              <w:t xml:space="preserve"> açılıp plevra</w:t>
            </w:r>
            <w:r w:rsidR="004D0231">
              <w:rPr>
                <w:rFonts w:ascii="Times New Roman" w:hAnsi="Times New Roman" w:cs="Times New Roman"/>
              </w:rPr>
              <w:t>l</w:t>
            </w:r>
            <w:r w:rsidRPr="00EF2B8C">
              <w:rPr>
                <w:rFonts w:ascii="Times New Roman" w:hAnsi="Times New Roman" w:cs="Times New Roman"/>
              </w:rPr>
              <w:t xml:space="preserve"> boşluğ</w:t>
            </w:r>
            <w:r w:rsidR="004D0231">
              <w:rPr>
                <w:rFonts w:ascii="Times New Roman" w:hAnsi="Times New Roman" w:cs="Times New Roman"/>
              </w:rPr>
              <w:t>a</w:t>
            </w:r>
            <w:r w:rsidRPr="00EF2B8C">
              <w:rPr>
                <w:rFonts w:ascii="Times New Roman" w:hAnsi="Times New Roman" w:cs="Times New Roman"/>
              </w:rPr>
              <w:t xml:space="preserve"> girmesi için dokuyu açabilmelidir.</w:t>
            </w:r>
          </w:p>
          <w:p w14:paraId="07068287" w14:textId="6465B3FD" w:rsidR="00EF2B8C" w:rsidRP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</w:pPr>
            <w:r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Şeffaf luer kilit kapağı göğüsten hava veya kanın aktif olarak çekilmesini sağlamalıdır.</w:t>
            </w:r>
          </w:p>
          <w:p w14:paraId="1FCA27EC" w14:textId="2824B1C6" w:rsidR="00EF2B8C" w:rsidRPr="00EF2B8C" w:rsidRDefault="004D0231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Dekompresyon iğnesi i</w:t>
            </w:r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 xml:space="preserve">ç organları delme riskini azaltmak için </w:t>
            </w:r>
            <w:proofErr w:type="spellStart"/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veres</w:t>
            </w:r>
            <w:proofErr w:type="spellEnd"/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 xml:space="preserve"> güvenlik ucuna sahip olmalıdır.</w:t>
            </w:r>
          </w:p>
          <w:p w14:paraId="296A4906" w14:textId="68DFE194" w:rsidR="00EF2B8C" w:rsidRPr="00EF2B8C" w:rsidRDefault="004D0231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lastRenderedPageBreak/>
              <w:t>Göğsü</w:t>
            </w:r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 xml:space="preserve"> terk eden hava veya sıvıyı izlemek için görünür </w:t>
            </w:r>
            <w:r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başlık içerir</w:t>
            </w:r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 xml:space="preserve">. </w:t>
            </w:r>
            <w:r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G</w:t>
            </w:r>
            <w:r w:rsidR="00EF2B8C" w:rsidRPr="00EF2B8C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örsel penetrasyon göstergesi bulunma</w:t>
            </w:r>
            <w:r w:rsidR="0008590F">
              <w:rPr>
                <w:rFonts w:ascii="Times New Roman" w:eastAsia="SimSun" w:hAnsi="Times New Roman" w:cs="Times New Roman"/>
                <w:color w:val="000000"/>
                <w:kern w:val="24"/>
                <w:lang w:eastAsia="tr-TR"/>
              </w:rPr>
              <w:t>lıdır.</w:t>
            </w:r>
          </w:p>
          <w:p w14:paraId="104937DC" w14:textId="3AD62CC7" w:rsidR="00EF2B8C" w:rsidRDefault="00EF2B8C" w:rsidP="004D0231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 xml:space="preserve">Hasta, daha </w:t>
            </w:r>
            <w:r w:rsidR="004D0231">
              <w:rPr>
                <w:rFonts w:ascii="Times New Roman" w:hAnsi="Times New Roman" w:cs="Times New Roman"/>
              </w:rPr>
              <w:t xml:space="preserve">ileri tıbbi müdahale </w:t>
            </w:r>
            <w:r w:rsidRPr="00EF2B8C">
              <w:rPr>
                <w:rFonts w:ascii="Times New Roman" w:hAnsi="Times New Roman" w:cs="Times New Roman"/>
              </w:rPr>
              <w:t>seviyesine ulaş</w:t>
            </w:r>
            <w:r w:rsidR="004D0231">
              <w:rPr>
                <w:rFonts w:ascii="Times New Roman" w:hAnsi="Times New Roman" w:cs="Times New Roman"/>
              </w:rPr>
              <w:t>tırıl</w:t>
            </w:r>
            <w:r w:rsidRPr="00EF2B8C">
              <w:rPr>
                <w:rFonts w:ascii="Times New Roman" w:hAnsi="Times New Roman" w:cs="Times New Roman"/>
              </w:rPr>
              <w:t>ıp kesin tedavi uygulanana kadar iğnenin çıkarılmasına gerek olma</w:t>
            </w:r>
            <w:r w:rsidR="004D0231">
              <w:rPr>
                <w:rFonts w:ascii="Times New Roman" w:hAnsi="Times New Roman" w:cs="Times New Roman"/>
              </w:rPr>
              <w:t>yacak tasarımda ol</w:t>
            </w:r>
            <w:r w:rsidRPr="00EF2B8C">
              <w:rPr>
                <w:rFonts w:ascii="Times New Roman" w:hAnsi="Times New Roman" w:cs="Times New Roman"/>
              </w:rPr>
              <w:t>malıdır.</w:t>
            </w:r>
          </w:p>
          <w:p w14:paraId="1B15D1CB" w14:textId="2A28CFD6" w:rsidR="00195FEB" w:rsidRPr="00A07867" w:rsidRDefault="00EF2B8C" w:rsidP="001539FF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EF2B8C">
              <w:rPr>
                <w:rFonts w:ascii="Times New Roman" w:hAnsi="Times New Roman" w:cs="Times New Roman"/>
              </w:rPr>
              <w:t>Pnömotoraks iğnesi yukarıdaki özellikleriyle; deneyimsiz uygulayıcılar tarafından dahi hastaya zarar vermeden kolayca</w:t>
            </w:r>
            <w:r>
              <w:rPr>
                <w:rFonts w:ascii="Times New Roman" w:hAnsi="Times New Roman" w:cs="Times New Roman"/>
              </w:rPr>
              <w:t xml:space="preserve"> uygulanabilmeli ve kesin tedav</w:t>
            </w:r>
            <w:r w:rsidRPr="00EF2B8C">
              <w:rPr>
                <w:rFonts w:ascii="Times New Roman" w:hAnsi="Times New Roman" w:cs="Times New Roman"/>
              </w:rPr>
              <w:t xml:space="preserve">i uygulanana kadar, aynı hastaya tek </w:t>
            </w:r>
            <w:r w:rsidR="001539FF" w:rsidRPr="00EF2B8C">
              <w:rPr>
                <w:rFonts w:ascii="Times New Roman" w:hAnsi="Times New Roman" w:cs="Times New Roman"/>
              </w:rPr>
              <w:t>bir iğne</w:t>
            </w:r>
            <w:r w:rsidRPr="00EF2B8C">
              <w:rPr>
                <w:rFonts w:ascii="Times New Roman" w:hAnsi="Times New Roman" w:cs="Times New Roman"/>
              </w:rPr>
              <w:t xml:space="preserve"> ile etkili şekilde müdahaleye </w:t>
            </w:r>
            <w:r w:rsidR="001539FF" w:rsidRPr="00EF2B8C">
              <w:rPr>
                <w:rFonts w:ascii="Times New Roman" w:hAnsi="Times New Roman" w:cs="Times New Roman"/>
              </w:rPr>
              <w:t>imkân</w:t>
            </w:r>
            <w:r w:rsidRPr="00EF2B8C">
              <w:rPr>
                <w:rFonts w:ascii="Times New Roman" w:hAnsi="Times New Roman" w:cs="Times New Roman"/>
              </w:rPr>
              <w:t xml:space="preserve"> vermelidir. Bu sayede hasta güvenliği, uygulamada verimlilik ve iktisadilik sağlanabilmelidir</w:t>
            </w:r>
            <w:r w:rsidR="00532BF3" w:rsidRPr="00EF2B8C">
              <w:rPr>
                <w:rFonts w:ascii="Times New Roman" w:hAnsi="Times New Roman" w:cs="Times New Roman"/>
                <w:lang w:eastAsia="tr-TR"/>
              </w:rPr>
              <w:t>.</w:t>
            </w:r>
          </w:p>
        </w:tc>
      </w:tr>
      <w:tr w:rsidR="00BD188B" w:rsidRPr="00A07867" w14:paraId="69A0A2F6" w14:textId="77777777" w:rsidTr="00CA2DD8">
        <w:trPr>
          <w:trHeight w:val="1692"/>
        </w:trPr>
        <w:tc>
          <w:tcPr>
            <w:tcW w:w="1277" w:type="dxa"/>
          </w:tcPr>
          <w:p w14:paraId="14BEF37D" w14:textId="3F9CB042" w:rsidR="00BD188B" w:rsidRPr="00A07867" w:rsidRDefault="00BD188B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0786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Genel Hükümler:</w:t>
            </w:r>
          </w:p>
          <w:p w14:paraId="5B3833AE" w14:textId="77777777" w:rsidR="00BD188B" w:rsidRPr="00A07867" w:rsidRDefault="00BD188B" w:rsidP="00F5227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</w:tcPr>
          <w:p w14:paraId="0A6BE8C9" w14:textId="50EBCD9D" w:rsidR="0006174E" w:rsidRPr="00A07867" w:rsidRDefault="0006174E" w:rsidP="004D0231">
            <w:pPr>
              <w:pStyle w:val="AralkYok"/>
              <w:numPr>
                <w:ilvl w:val="0"/>
                <w:numId w:val="17"/>
              </w:numPr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A07867">
              <w:rPr>
                <w:rFonts w:ascii="Times New Roman" w:hAnsi="Times New Roman" w:cs="Times New Roman"/>
                <w:lang w:eastAsia="tr-TR"/>
              </w:rPr>
              <w:t xml:space="preserve">Ürün, tek kullanımlık </w:t>
            </w:r>
            <w:r w:rsidR="00532BF3" w:rsidRPr="00A07867">
              <w:rPr>
                <w:rFonts w:ascii="Times New Roman" w:hAnsi="Times New Roman" w:cs="Times New Roman"/>
                <w:lang w:eastAsia="tr-TR"/>
              </w:rPr>
              <w:t xml:space="preserve">steril </w:t>
            </w:r>
            <w:r w:rsidR="003D7698">
              <w:rPr>
                <w:rFonts w:ascii="Times New Roman" w:hAnsi="Times New Roman" w:cs="Times New Roman"/>
                <w:lang w:eastAsia="tr-TR"/>
              </w:rPr>
              <w:t xml:space="preserve">plastik </w:t>
            </w:r>
            <w:r w:rsidR="00F5227F">
              <w:rPr>
                <w:rFonts w:ascii="Times New Roman" w:hAnsi="Times New Roman" w:cs="Times New Roman"/>
                <w:lang w:eastAsia="tr-TR"/>
              </w:rPr>
              <w:t>tüp içerisinde</w:t>
            </w:r>
            <w:r w:rsidR="00532BF3" w:rsidRPr="00A07867">
              <w:rPr>
                <w:rFonts w:ascii="Times New Roman" w:hAnsi="Times New Roman" w:cs="Times New Roman"/>
                <w:lang w:eastAsia="tr-TR"/>
              </w:rPr>
              <w:t xml:space="preserve"> sunulmalıdır</w:t>
            </w:r>
            <w:r w:rsidRPr="00A07867">
              <w:rPr>
                <w:rFonts w:ascii="Times New Roman" w:hAnsi="Times New Roman" w:cs="Times New Roman"/>
                <w:lang w:eastAsia="tr-TR"/>
              </w:rPr>
              <w:t xml:space="preserve">. </w:t>
            </w:r>
          </w:p>
          <w:p w14:paraId="60972C14" w14:textId="3B8D090E" w:rsidR="00680BC0" w:rsidRPr="00A07867" w:rsidRDefault="0006174E" w:rsidP="004D0231">
            <w:pPr>
              <w:pStyle w:val="AralkYok"/>
              <w:numPr>
                <w:ilvl w:val="0"/>
                <w:numId w:val="17"/>
              </w:numPr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A07867">
              <w:rPr>
                <w:rFonts w:ascii="Times New Roman" w:hAnsi="Times New Roman" w:cs="Times New Roman"/>
                <w:lang w:eastAsia="tr-TR"/>
              </w:rPr>
              <w:t xml:space="preserve">Üretim tarihinden itibaren </w:t>
            </w:r>
            <w:r w:rsidR="00C10AFA">
              <w:rPr>
                <w:rFonts w:ascii="Times New Roman" w:hAnsi="Times New Roman" w:cs="Times New Roman"/>
                <w:lang w:eastAsia="tr-TR"/>
              </w:rPr>
              <w:t xml:space="preserve">en </w:t>
            </w:r>
            <w:r w:rsidR="003D7698">
              <w:rPr>
                <w:rFonts w:ascii="Times New Roman" w:hAnsi="Times New Roman" w:cs="Times New Roman"/>
                <w:lang w:eastAsia="tr-TR"/>
              </w:rPr>
              <w:t>5</w:t>
            </w:r>
            <w:r w:rsidRPr="00A07867">
              <w:rPr>
                <w:rFonts w:ascii="Times New Roman" w:hAnsi="Times New Roman" w:cs="Times New Roman"/>
                <w:lang w:eastAsia="tr-TR"/>
              </w:rPr>
              <w:t xml:space="preserve"> yıl raf ömrüne sahip olmalıdır.</w:t>
            </w:r>
          </w:p>
          <w:p w14:paraId="16237733" w14:textId="0602D671" w:rsidR="00BD188B" w:rsidRPr="00A07867" w:rsidRDefault="00465C82" w:rsidP="004D023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18"/>
              <w:jc w:val="both"/>
              <w:rPr>
                <w:rFonts w:ascii="Times New Roman" w:hAnsi="Times New Roman" w:cs="Times New Roman"/>
              </w:rPr>
            </w:pPr>
            <w:r w:rsidRPr="00A07867">
              <w:rPr>
                <w:rFonts w:ascii="Times New Roman" w:hAnsi="Times New Roman" w:cs="Times New Roman"/>
              </w:rPr>
              <w:t>ÜTS kaydı bulunmalıdır.</w:t>
            </w:r>
          </w:p>
        </w:tc>
      </w:tr>
    </w:tbl>
    <w:p w14:paraId="3335A9E9" w14:textId="27ADF57C" w:rsidR="00331203" w:rsidRPr="00A07867" w:rsidRDefault="00331203" w:rsidP="00F5227F">
      <w:pPr>
        <w:pStyle w:val="ListeParagraf"/>
        <w:ind w:left="1359"/>
        <w:rPr>
          <w:rFonts w:ascii="Times New Roman" w:hAnsi="Times New Roman" w:cs="Times New Roman"/>
        </w:rPr>
      </w:pPr>
    </w:p>
    <w:sectPr w:rsidR="00331203" w:rsidRPr="00A07867" w:rsidSect="00EF2B8C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C1032" w14:textId="77777777" w:rsidR="00192C6D" w:rsidRDefault="00192C6D" w:rsidP="00CC1546">
      <w:pPr>
        <w:spacing w:after="0" w:line="240" w:lineRule="auto"/>
      </w:pPr>
      <w:r>
        <w:separator/>
      </w:r>
    </w:p>
  </w:endnote>
  <w:endnote w:type="continuationSeparator" w:id="0">
    <w:p w14:paraId="10606873" w14:textId="77777777" w:rsidR="00192C6D" w:rsidRDefault="00192C6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F43A" w14:textId="77777777" w:rsidR="00192C6D" w:rsidRDefault="00192C6D" w:rsidP="00CC1546">
      <w:pPr>
        <w:spacing w:after="0" w:line="240" w:lineRule="auto"/>
      </w:pPr>
      <w:r>
        <w:separator/>
      </w:r>
    </w:p>
  </w:footnote>
  <w:footnote w:type="continuationSeparator" w:id="0">
    <w:p w14:paraId="6AEE988A" w14:textId="77777777" w:rsidR="00192C6D" w:rsidRDefault="00192C6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157C" w14:textId="50ECDA70" w:rsidR="00680BC0" w:rsidRPr="00831879" w:rsidRDefault="0029223A" w:rsidP="0083187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09"/>
      <w:rPr>
        <w:b/>
        <w:color w:val="000000"/>
        <w:sz w:val="28"/>
        <w:szCs w:val="28"/>
        <w:u w:val="single"/>
      </w:rPr>
    </w:pPr>
    <w:r w:rsidRPr="0083187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</w:t>
    </w:r>
    <w:r w:rsidR="00831879" w:rsidRPr="0083187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4067</w:t>
    </w:r>
    <w:r w:rsidR="0083187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 xml:space="preserve">   </w:t>
    </w:r>
    <w:r w:rsidR="00EF2B8C" w:rsidRPr="0083187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DEKOMPRESYON İĞNESİ</w:t>
    </w:r>
    <w:r w:rsidR="001539FF" w:rsidRPr="00831879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, TORAKS</w:t>
    </w:r>
  </w:p>
  <w:p w14:paraId="7F378067" w14:textId="69CA12DC" w:rsidR="00CC1546" w:rsidRPr="0029223A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2E3"/>
    <w:multiLevelType w:val="hybridMultilevel"/>
    <w:tmpl w:val="84BC9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D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31C5F"/>
    <w:multiLevelType w:val="hybridMultilevel"/>
    <w:tmpl w:val="4B0EDF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785A"/>
    <w:multiLevelType w:val="hybridMultilevel"/>
    <w:tmpl w:val="BF222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0D6D2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1FA6"/>
    <w:multiLevelType w:val="hybridMultilevel"/>
    <w:tmpl w:val="D60660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5965"/>
    <w:multiLevelType w:val="hybridMultilevel"/>
    <w:tmpl w:val="F558C352"/>
    <w:lvl w:ilvl="0" w:tplc="07106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6174E"/>
    <w:rsid w:val="0008590F"/>
    <w:rsid w:val="000D04A5"/>
    <w:rsid w:val="00104579"/>
    <w:rsid w:val="001539FF"/>
    <w:rsid w:val="00192C6D"/>
    <w:rsid w:val="00195FEB"/>
    <w:rsid w:val="001A0D55"/>
    <w:rsid w:val="001C4E64"/>
    <w:rsid w:val="001E119A"/>
    <w:rsid w:val="00205531"/>
    <w:rsid w:val="002618E3"/>
    <w:rsid w:val="0029223A"/>
    <w:rsid w:val="002B66F4"/>
    <w:rsid w:val="002B6947"/>
    <w:rsid w:val="00331203"/>
    <w:rsid w:val="00336300"/>
    <w:rsid w:val="00336387"/>
    <w:rsid w:val="003D7698"/>
    <w:rsid w:val="00465C82"/>
    <w:rsid w:val="00490A21"/>
    <w:rsid w:val="004B7494"/>
    <w:rsid w:val="004D0231"/>
    <w:rsid w:val="00532BF3"/>
    <w:rsid w:val="006010EA"/>
    <w:rsid w:val="00675134"/>
    <w:rsid w:val="00680BC0"/>
    <w:rsid w:val="00686201"/>
    <w:rsid w:val="00730D4B"/>
    <w:rsid w:val="00745026"/>
    <w:rsid w:val="007714B1"/>
    <w:rsid w:val="007A1DFB"/>
    <w:rsid w:val="00831879"/>
    <w:rsid w:val="00842FB2"/>
    <w:rsid w:val="00936492"/>
    <w:rsid w:val="009945F0"/>
    <w:rsid w:val="009D4D12"/>
    <w:rsid w:val="009E687C"/>
    <w:rsid w:val="00A0594E"/>
    <w:rsid w:val="00A07867"/>
    <w:rsid w:val="00A63939"/>
    <w:rsid w:val="00A76582"/>
    <w:rsid w:val="00AB390A"/>
    <w:rsid w:val="00AE5668"/>
    <w:rsid w:val="00B85CFC"/>
    <w:rsid w:val="00BA3150"/>
    <w:rsid w:val="00BD188B"/>
    <w:rsid w:val="00BD6076"/>
    <w:rsid w:val="00BF4EE4"/>
    <w:rsid w:val="00BF5AAE"/>
    <w:rsid w:val="00C10AFA"/>
    <w:rsid w:val="00C16B73"/>
    <w:rsid w:val="00C201DD"/>
    <w:rsid w:val="00C41D0B"/>
    <w:rsid w:val="00C57AD4"/>
    <w:rsid w:val="00C83596"/>
    <w:rsid w:val="00CA2DD8"/>
    <w:rsid w:val="00CC1546"/>
    <w:rsid w:val="00CE2E19"/>
    <w:rsid w:val="00D71F63"/>
    <w:rsid w:val="00DE22D1"/>
    <w:rsid w:val="00E378FA"/>
    <w:rsid w:val="00EA2205"/>
    <w:rsid w:val="00ED3775"/>
    <w:rsid w:val="00EF2B8C"/>
    <w:rsid w:val="00F5227F"/>
    <w:rsid w:val="00F63A62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2B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AA43-44B8-4463-81CD-499D0E26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ADMİNASTOR</cp:lastModifiedBy>
  <cp:revision>10</cp:revision>
  <dcterms:created xsi:type="dcterms:W3CDTF">2022-12-07T14:22:00Z</dcterms:created>
  <dcterms:modified xsi:type="dcterms:W3CDTF">2023-01-01T22:53:00Z</dcterms:modified>
</cp:coreProperties>
</file>