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1B4B4DC5" w:rsidR="004B7494" w:rsidRPr="004B7494" w:rsidRDefault="005807FD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BA8F1EB" w:rsidR="00C37BAD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Ürün kliniklerde, yoğun bakım ünitelerinde veya evde bakım hizmetlerinde, bası yaralarını,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trakeaostomi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girişlerinin, bakımını cildi koruyarak ve yara açılmasını engelleyerek su ve sabun gerektirmeden cildin temizliğini sağlamak için üretilmiş medikal ürün olmalıdır.   </w:t>
            </w: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B7EA4E0" w14:textId="77777777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Kullanım amacı ve yerine göre farklı ürün tiplerinde seçenekleri olmalıdır. </w:t>
            </w:r>
          </w:p>
          <w:p w14:paraId="11D8E40A" w14:textId="5391628D" w:rsidR="00A534C1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Cilt temizleme köpüğü; 100 ml -500 ml arasında çeşitleri bulunmalıdır.</w:t>
            </w:r>
          </w:p>
        </w:tc>
      </w:tr>
      <w:tr w:rsidR="00F721E0" w14:paraId="2F1E0A46" w14:textId="77777777" w:rsidTr="00E91C25">
        <w:trPr>
          <w:trHeight w:val="5801"/>
        </w:trPr>
        <w:tc>
          <w:tcPr>
            <w:tcW w:w="1537" w:type="dxa"/>
          </w:tcPr>
          <w:p w14:paraId="4E58A194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7B6F766" w14:textId="77777777" w:rsidR="00AC2AD9" w:rsidRPr="00AC2AD9" w:rsidRDefault="00AC2AD9" w:rsidP="00BF05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C2AD9">
              <w:rPr>
                <w:rFonts w:ascii="Times New Roman" w:hAnsi="Times New Roman" w:cs="Times New Roman"/>
                <w:b/>
                <w:sz w:val="24"/>
                <w:szCs w:val="24"/>
              </w:rPr>
              <w:t>CİLT TEMİZLEME KÖPÜĞÜ</w:t>
            </w:r>
          </w:p>
          <w:p w14:paraId="513DDE7E" w14:textId="6382A962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çeriğinde; 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u, bütan, C9-C13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Isoparafin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Isobütan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Sodyum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Loril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Sarkosinat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Parfüm,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Feniletil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alkol,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Etileksilgliserin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Isopropil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Miristat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Pentaeritritil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Monooleat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Pentaeritritil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Dioleat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Pentaeritritl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Trioleat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Pentaeritritil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Tetraoleat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Kreatin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, PEG-6-Kaprilik/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Kaprilik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Gliseritler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, PEG-34 Kastor Yağı,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Setil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Alkol, Laktik </w:t>
            </w:r>
            <w:proofErr w:type="spellStart"/>
            <w:proofErr w:type="gram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Asit,Propan</w:t>
            </w:r>
            <w:proofErr w:type="gram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,Kokoamit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MEA bulunmalı ya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da buna benzer bir formülle istenen etkiyi yaratmalıdır. </w:t>
            </w:r>
          </w:p>
          <w:p w14:paraId="4D8D6AD4" w14:textId="77777777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Ürün kullanımıyla kokuyu nötralize etmelidir.</w:t>
            </w:r>
          </w:p>
          <w:p w14:paraId="454825CD" w14:textId="119EA327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Ürün r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enklendirici 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hayvan kökenli maddeler içermemelidir.</w:t>
            </w:r>
          </w:p>
          <w:p w14:paraId="7BDEFAB1" w14:textId="4C6DE28B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oku uyumlu olmalı ve hassas ciltli hastalarda kullanılabilmelidir.</w:t>
            </w:r>
          </w:p>
          <w:p w14:paraId="78BFF66A" w14:textId="78E1CBDA" w:rsidR="00AC2AD9" w:rsidRPr="00AC2AD9" w:rsidRDefault="00AC2AD9" w:rsidP="00BF0527">
            <w:p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b/>
                <w:sz w:val="24"/>
                <w:szCs w:val="24"/>
              </w:rPr>
              <w:t>CİLT/YARA DEBRİDMAN PEDİ:</w:t>
            </w:r>
          </w:p>
          <w:p w14:paraId="1BF1709A" w14:textId="2D961AEA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debridman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pedi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4. Derece yaralara kadar kullanabilmelidir.</w:t>
            </w:r>
          </w:p>
          <w:p w14:paraId="251E90E4" w14:textId="77777777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biyo</w:t>
            </w:r>
            <w:proofErr w:type="spellEnd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-uyumluluğu olmalıdır.</w:t>
            </w:r>
          </w:p>
          <w:p w14:paraId="6848029B" w14:textId="2951FCFC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rfaktan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özelliği</w:t>
            </w:r>
            <w:r w:rsidR="00BF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yara yüzeyini aktif şekilde temizlemeli ve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debride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etmelidir.</w:t>
            </w:r>
          </w:p>
          <w:p w14:paraId="7C47B920" w14:textId="77777777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Ürünün içerdiği solüsyon </w:t>
            </w:r>
            <w:proofErr w:type="spellStart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non-allerjenik</w:t>
            </w:r>
            <w:proofErr w:type="spellEnd"/>
            <w:r w:rsidRPr="00AC2AD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A66D2DB" w14:textId="4963165B" w:rsidR="00AC2AD9" w:rsidRPr="00AC2AD9" w:rsidRDefault="00AC2AD9" w:rsidP="00BF0527">
            <w:pPr>
              <w:pStyle w:val="ListeParagraf"/>
              <w:numPr>
                <w:ilvl w:val="0"/>
                <w:numId w:val="24"/>
              </w:num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phospholipid+sodyum</w:t>
            </w:r>
            <w:proofErr w:type="spellEnd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hyaluronat</w:t>
            </w:r>
            <w:proofErr w:type="spellEnd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içermeli, </w:t>
            </w:r>
            <w:proofErr w:type="spellStart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punch</w:t>
            </w:r>
            <w:proofErr w:type="spellEnd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fiber </w:t>
            </w:r>
            <w:proofErr w:type="spellStart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pedlere</w:t>
            </w:r>
            <w:proofErr w:type="spellEnd"/>
            <w:r w:rsidRPr="00AC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emdirilmiş olmalıdır.</w:t>
            </w:r>
          </w:p>
          <w:p w14:paraId="673727FE" w14:textId="103E1261" w:rsidR="00AC2AD9" w:rsidRDefault="00AC2AD9" w:rsidP="00BF0527">
            <w:pPr>
              <w:pStyle w:val="ListeParagraf"/>
              <w:numPr>
                <w:ilvl w:val="0"/>
                <w:numId w:val="24"/>
              </w:num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D9">
              <w:rPr>
                <w:rFonts w:ascii="Times New Roman" w:hAnsi="Times New Roman" w:cs="Times New Roman"/>
                <w:sz w:val="24"/>
                <w:szCs w:val="24"/>
              </w:rPr>
              <w:t>Ürünün herhangi bir sıvıyla ıslatılmasına gerek olmamalıdır.</w:t>
            </w:r>
          </w:p>
          <w:p w14:paraId="23FA1065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 yarada ki derbisi,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hiperkeratotik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, nekrotik dokuları ve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biofilm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oluşumlarını yaraya ağrı ve acı hissi en aza indirecek şekilde uzaklaştırmalıdır.</w:t>
            </w:r>
          </w:p>
          <w:p w14:paraId="00908876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Ürün, alüminyum folyo paketler içinde steril paketlenmiş olmalıdır</w:t>
            </w:r>
          </w:p>
          <w:p w14:paraId="1B15D1CB" w14:textId="78BCA9B9" w:rsidR="00F721E0" w:rsidRPr="00BF0527" w:rsidRDefault="00F721E0" w:rsidP="00BF0527">
            <w:pPr>
              <w:tabs>
                <w:tab w:val="left" w:pos="1125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27" w14:paraId="2661A76F" w14:textId="77777777" w:rsidTr="00E91C25">
        <w:trPr>
          <w:trHeight w:val="5801"/>
        </w:trPr>
        <w:tc>
          <w:tcPr>
            <w:tcW w:w="1537" w:type="dxa"/>
          </w:tcPr>
          <w:p w14:paraId="5D88EFF3" w14:textId="77777777" w:rsidR="00BF0527" w:rsidRPr="004B7494" w:rsidRDefault="00BF0527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DAB2279" w14:textId="77777777" w:rsidR="00BF0527" w:rsidRDefault="00BF0527" w:rsidP="00BF05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b/>
                <w:sz w:val="24"/>
                <w:szCs w:val="24"/>
              </w:rPr>
              <w:t>CİLT/YARA TEMİZLEME KESESİ</w:t>
            </w:r>
          </w:p>
          <w:p w14:paraId="26A91156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 açık yarada,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mukozal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membranlarda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periokülar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alan temizliği ve bakımında kullanılabilmelidir.</w:t>
            </w:r>
          </w:p>
          <w:p w14:paraId="6F534A72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trakeaostomi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girişlerinin temizliği ve bakımında kullanılabilmelidir.</w:t>
            </w:r>
          </w:p>
          <w:p w14:paraId="492B28E1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Ürün, içeriğindeki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fosfolipid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bariyer etkisi sayesinde cildin doğal bariyerini sağlamalıdır.</w:t>
            </w:r>
          </w:p>
          <w:p w14:paraId="1B6C8185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 alkol, lanolin, lateks,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paraben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grupları, PEG grupları ve sabun içermemelidir.</w:t>
            </w:r>
          </w:p>
          <w:p w14:paraId="2B567088" w14:textId="0B18E00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su veya başka materyal eklenerek ıslatılmasına gerek olmamalıdır.</w:t>
            </w:r>
          </w:p>
          <w:p w14:paraId="2C7AA1D1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 hassas, harap olmuş ciltlerde ve yaralarda önleyici etkisi olduğu bilinen Sodyum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Hyaluronat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Fosfolipid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4C02C6DC" w14:textId="779E888B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Ürün, ciltteki hücre zarı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membranlarına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zarar vermediğini kanıtlamalıdır.</w:t>
            </w:r>
          </w:p>
          <w:p w14:paraId="199CDCB5" w14:textId="747971B8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Ürün (kese)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ultrasonik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dikişli olmalı, ip veya başka bir materyalle dikilmemiş/yapıştırılmamış olmalıdır.</w:t>
            </w:r>
          </w:p>
          <w:p w14:paraId="3E723385" w14:textId="2B8B49D9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Ürün ambalajın üstündeki kapak (ya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da kapak görevi gören sızdırmaz) kısmından çıkartılarak alınabilmeli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kapak tekrar kapatılabilmelidir.</w:t>
            </w:r>
          </w:p>
          <w:p w14:paraId="2547C1C8" w14:textId="38432425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kalınlığı en az 80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E2F3801" w14:textId="16EC9818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Ürün ebatları en az 15x21 cm olmalı ve her poşette en az 10 kese olmalıdır</w:t>
            </w:r>
            <w:r w:rsidR="0062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A1983" w14:textId="34844B2A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Ürünün Tıbbi Cihaz CE Class </w:t>
            </w:r>
            <w:proofErr w:type="spellStart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 belgesine sahip olmalıdır.</w:t>
            </w:r>
          </w:p>
        </w:tc>
      </w:tr>
      <w:tr w:rsidR="00BD188B" w14:paraId="69A0A2F6" w14:textId="77777777" w:rsidTr="004B7494">
        <w:trPr>
          <w:trHeight w:val="1640"/>
        </w:trPr>
        <w:tc>
          <w:tcPr>
            <w:tcW w:w="153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AEE11E5" w14:textId="77777777" w:rsidR="00BF0527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 xml:space="preserve">Ürün ÜTS kaydı bulunmalıdır. </w:t>
            </w:r>
          </w:p>
          <w:p w14:paraId="16237733" w14:textId="6A1EBCF0" w:rsidR="00A534C1" w:rsidRPr="00BF0527" w:rsidRDefault="00BF0527" w:rsidP="00BF0527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Ürün orijinal ambalajında teslim edilmelidir. Ambalaj üzerinde son kullanma tarihi, lot numarası. T</w:t>
            </w:r>
            <w:r w:rsidR="000C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527">
              <w:rPr>
                <w:rFonts w:ascii="Times New Roman" w:hAnsi="Times New Roman" w:cs="Times New Roman"/>
                <w:sz w:val="24"/>
                <w:szCs w:val="24"/>
              </w:rPr>
              <w:t>C. Sağlık Bakanlığından onaylanmış orijinal Ulusal Bilgi Bankası kodu, 4 haneli CE işareti ve teknik özellikleri belirtilmelidir.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1347" w14:textId="77777777" w:rsidR="002D4458" w:rsidRDefault="002D4458" w:rsidP="00CC1546">
      <w:pPr>
        <w:spacing w:after="0" w:line="240" w:lineRule="auto"/>
      </w:pPr>
      <w:r>
        <w:separator/>
      </w:r>
    </w:p>
  </w:endnote>
  <w:endnote w:type="continuationSeparator" w:id="0">
    <w:p w14:paraId="36679B15" w14:textId="77777777" w:rsidR="002D4458" w:rsidRDefault="002D445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506C" w14:textId="77777777" w:rsidR="002D4458" w:rsidRDefault="002D4458" w:rsidP="00CC1546">
      <w:pPr>
        <w:spacing w:after="0" w:line="240" w:lineRule="auto"/>
      </w:pPr>
      <w:r>
        <w:separator/>
      </w:r>
    </w:p>
  </w:footnote>
  <w:footnote w:type="continuationSeparator" w:id="0">
    <w:p w14:paraId="2D24A58A" w14:textId="77777777" w:rsidR="002D4458" w:rsidRDefault="002D445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5604" w14:textId="49BBC274" w:rsidR="00BF41B9" w:rsidRPr="00AC2AD9" w:rsidRDefault="00AC2AD9" w:rsidP="00AC2AD9">
    <w:pPr>
      <w:pStyle w:val="stBilgi"/>
      <w:rPr>
        <w:rFonts w:ascii="Times New Roman" w:hAnsi="Times New Roman" w:cs="Times New Roman"/>
        <w:b/>
        <w:sz w:val="24"/>
        <w:szCs w:val="24"/>
      </w:rPr>
    </w:pPr>
    <w:r w:rsidRPr="00AC2AD9">
      <w:rPr>
        <w:rFonts w:ascii="Times New Roman" w:hAnsi="Times New Roman" w:cs="Times New Roman"/>
        <w:b/>
        <w:sz w:val="24"/>
        <w:szCs w:val="24"/>
      </w:rPr>
      <w:t>SMT4081 TEMİZLEME KÖPÜK/KESE, CİLT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D7"/>
    <w:multiLevelType w:val="hybridMultilevel"/>
    <w:tmpl w:val="A2B2F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D6"/>
    <w:multiLevelType w:val="hybridMultilevel"/>
    <w:tmpl w:val="4F8E8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7363"/>
    <w:multiLevelType w:val="hybridMultilevel"/>
    <w:tmpl w:val="C158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A79"/>
    <w:multiLevelType w:val="hybridMultilevel"/>
    <w:tmpl w:val="30802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87514A"/>
    <w:multiLevelType w:val="hybridMultilevel"/>
    <w:tmpl w:val="3CE6C2EC"/>
    <w:lvl w:ilvl="0" w:tplc="44140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2336"/>
    <w:multiLevelType w:val="hybridMultilevel"/>
    <w:tmpl w:val="23667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2116E"/>
    <w:multiLevelType w:val="hybridMultilevel"/>
    <w:tmpl w:val="BD4EEC56"/>
    <w:lvl w:ilvl="0" w:tplc="11F07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4E40"/>
    <w:multiLevelType w:val="hybridMultilevel"/>
    <w:tmpl w:val="4B1CF9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C0B17"/>
    <w:multiLevelType w:val="hybridMultilevel"/>
    <w:tmpl w:val="281AF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C6ED6"/>
    <w:multiLevelType w:val="hybridMultilevel"/>
    <w:tmpl w:val="AF1A1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A2E"/>
    <w:multiLevelType w:val="hybridMultilevel"/>
    <w:tmpl w:val="69D8F438"/>
    <w:lvl w:ilvl="0" w:tplc="11F07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66C0"/>
    <w:multiLevelType w:val="hybridMultilevel"/>
    <w:tmpl w:val="23C24D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085F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B164F"/>
    <w:multiLevelType w:val="hybridMultilevel"/>
    <w:tmpl w:val="FE744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D263B"/>
    <w:multiLevelType w:val="hybridMultilevel"/>
    <w:tmpl w:val="C0A89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6"/>
  </w:num>
  <w:num w:numId="5">
    <w:abstractNumId w:val="3"/>
  </w:num>
  <w:num w:numId="6">
    <w:abstractNumId w:val="3"/>
  </w:num>
  <w:num w:numId="7">
    <w:abstractNumId w:val="2"/>
  </w:num>
  <w:num w:numId="8">
    <w:abstractNumId w:val="16"/>
  </w:num>
  <w:num w:numId="9">
    <w:abstractNumId w:val="20"/>
  </w:num>
  <w:num w:numId="10">
    <w:abstractNumId w:val="23"/>
  </w:num>
  <w:num w:numId="11">
    <w:abstractNumId w:val="7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0"/>
  </w:num>
  <w:num w:numId="20">
    <w:abstractNumId w:val="25"/>
  </w:num>
  <w:num w:numId="21">
    <w:abstractNumId w:val="22"/>
  </w:num>
  <w:num w:numId="22">
    <w:abstractNumId w:val="5"/>
  </w:num>
  <w:num w:numId="23">
    <w:abstractNumId w:val="9"/>
  </w:num>
  <w:num w:numId="24">
    <w:abstractNumId w:val="19"/>
  </w:num>
  <w:num w:numId="25">
    <w:abstractNumId w:val="21"/>
  </w:num>
  <w:num w:numId="26">
    <w:abstractNumId w:val="14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CA0"/>
    <w:rsid w:val="000465BE"/>
    <w:rsid w:val="000C568F"/>
    <w:rsid w:val="000D04A5"/>
    <w:rsid w:val="00104579"/>
    <w:rsid w:val="00195FEB"/>
    <w:rsid w:val="001A0D55"/>
    <w:rsid w:val="001E119A"/>
    <w:rsid w:val="00205531"/>
    <w:rsid w:val="002618E3"/>
    <w:rsid w:val="0029223A"/>
    <w:rsid w:val="002B66F4"/>
    <w:rsid w:val="002D4458"/>
    <w:rsid w:val="00331203"/>
    <w:rsid w:val="00336300"/>
    <w:rsid w:val="00336387"/>
    <w:rsid w:val="0038778C"/>
    <w:rsid w:val="004B7494"/>
    <w:rsid w:val="005807FD"/>
    <w:rsid w:val="005A3456"/>
    <w:rsid w:val="006010EA"/>
    <w:rsid w:val="00616C08"/>
    <w:rsid w:val="006266E8"/>
    <w:rsid w:val="006961BA"/>
    <w:rsid w:val="006B2B2E"/>
    <w:rsid w:val="007714B1"/>
    <w:rsid w:val="0081325C"/>
    <w:rsid w:val="00842FB2"/>
    <w:rsid w:val="008C5AC5"/>
    <w:rsid w:val="00935FD5"/>
    <w:rsid w:val="00936492"/>
    <w:rsid w:val="009B1E59"/>
    <w:rsid w:val="009D4D12"/>
    <w:rsid w:val="00A0594E"/>
    <w:rsid w:val="00A534C1"/>
    <w:rsid w:val="00A76582"/>
    <w:rsid w:val="00AC2AD9"/>
    <w:rsid w:val="00B3032D"/>
    <w:rsid w:val="00BA3150"/>
    <w:rsid w:val="00BB5F0B"/>
    <w:rsid w:val="00BB717A"/>
    <w:rsid w:val="00BD188B"/>
    <w:rsid w:val="00BD6076"/>
    <w:rsid w:val="00BF0527"/>
    <w:rsid w:val="00BF41B9"/>
    <w:rsid w:val="00BF4EE4"/>
    <w:rsid w:val="00BF5AAE"/>
    <w:rsid w:val="00C1576E"/>
    <w:rsid w:val="00C201DD"/>
    <w:rsid w:val="00C37BAD"/>
    <w:rsid w:val="00C92BDF"/>
    <w:rsid w:val="00CC1546"/>
    <w:rsid w:val="00E91C25"/>
    <w:rsid w:val="00ED3775"/>
    <w:rsid w:val="00F721E0"/>
    <w:rsid w:val="00F87C1A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ABDB-1A31-48F8-8123-8DD1A51A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5</cp:revision>
  <dcterms:created xsi:type="dcterms:W3CDTF">2025-07-04T12:33:00Z</dcterms:created>
  <dcterms:modified xsi:type="dcterms:W3CDTF">2025-07-04T12:53:00Z</dcterms:modified>
</cp:coreProperties>
</file>